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100DC">
        <w:trPr>
          <w:trHeight w:hRule="exact" w:val="1528"/>
        </w:trPr>
        <w:tc>
          <w:tcPr>
            <w:tcW w:w="143" w:type="dxa"/>
          </w:tcPr>
          <w:p w:rsidR="003100DC" w:rsidRDefault="003100DC"/>
        </w:tc>
        <w:tc>
          <w:tcPr>
            <w:tcW w:w="285" w:type="dxa"/>
          </w:tcPr>
          <w:p w:rsidR="003100DC" w:rsidRDefault="003100DC"/>
        </w:tc>
        <w:tc>
          <w:tcPr>
            <w:tcW w:w="710" w:type="dxa"/>
          </w:tcPr>
          <w:p w:rsidR="003100DC" w:rsidRDefault="003100DC"/>
        </w:tc>
        <w:tc>
          <w:tcPr>
            <w:tcW w:w="1419" w:type="dxa"/>
          </w:tcPr>
          <w:p w:rsidR="003100DC" w:rsidRDefault="003100DC"/>
        </w:tc>
        <w:tc>
          <w:tcPr>
            <w:tcW w:w="1419" w:type="dxa"/>
          </w:tcPr>
          <w:p w:rsidR="003100DC" w:rsidRDefault="003100DC"/>
        </w:tc>
        <w:tc>
          <w:tcPr>
            <w:tcW w:w="710" w:type="dxa"/>
          </w:tcPr>
          <w:p w:rsidR="003100DC" w:rsidRDefault="003100DC"/>
        </w:tc>
        <w:tc>
          <w:tcPr>
            <w:tcW w:w="5543" w:type="dxa"/>
            <w:gridSpan w:val="4"/>
            <w:shd w:val="clear" w:color="000000" w:fill="FFFFFF"/>
            <w:tcMar>
              <w:left w:w="34" w:type="dxa"/>
              <w:right w:w="34" w:type="dxa"/>
            </w:tcMar>
          </w:tcPr>
          <w:p w:rsidR="003100DC" w:rsidRDefault="005C7EF7">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3100DC">
        <w:trPr>
          <w:trHeight w:hRule="exact" w:val="138"/>
        </w:trPr>
        <w:tc>
          <w:tcPr>
            <w:tcW w:w="143" w:type="dxa"/>
          </w:tcPr>
          <w:p w:rsidR="003100DC" w:rsidRDefault="003100DC"/>
        </w:tc>
        <w:tc>
          <w:tcPr>
            <w:tcW w:w="285" w:type="dxa"/>
          </w:tcPr>
          <w:p w:rsidR="003100DC" w:rsidRDefault="003100DC"/>
        </w:tc>
        <w:tc>
          <w:tcPr>
            <w:tcW w:w="710" w:type="dxa"/>
          </w:tcPr>
          <w:p w:rsidR="003100DC" w:rsidRDefault="003100DC"/>
        </w:tc>
        <w:tc>
          <w:tcPr>
            <w:tcW w:w="1419" w:type="dxa"/>
          </w:tcPr>
          <w:p w:rsidR="003100DC" w:rsidRDefault="003100DC"/>
        </w:tc>
        <w:tc>
          <w:tcPr>
            <w:tcW w:w="1419" w:type="dxa"/>
          </w:tcPr>
          <w:p w:rsidR="003100DC" w:rsidRDefault="003100DC"/>
        </w:tc>
        <w:tc>
          <w:tcPr>
            <w:tcW w:w="710" w:type="dxa"/>
          </w:tcPr>
          <w:p w:rsidR="003100DC" w:rsidRDefault="003100DC"/>
        </w:tc>
        <w:tc>
          <w:tcPr>
            <w:tcW w:w="426" w:type="dxa"/>
          </w:tcPr>
          <w:p w:rsidR="003100DC" w:rsidRDefault="003100DC"/>
        </w:tc>
        <w:tc>
          <w:tcPr>
            <w:tcW w:w="1277" w:type="dxa"/>
          </w:tcPr>
          <w:p w:rsidR="003100DC" w:rsidRDefault="003100DC"/>
        </w:tc>
        <w:tc>
          <w:tcPr>
            <w:tcW w:w="993" w:type="dxa"/>
          </w:tcPr>
          <w:p w:rsidR="003100DC" w:rsidRDefault="003100DC"/>
        </w:tc>
        <w:tc>
          <w:tcPr>
            <w:tcW w:w="2836" w:type="dxa"/>
          </w:tcPr>
          <w:p w:rsidR="003100DC" w:rsidRDefault="003100DC"/>
        </w:tc>
      </w:tr>
      <w:tr w:rsidR="003100DC">
        <w:trPr>
          <w:trHeight w:hRule="exact" w:val="585"/>
        </w:trPr>
        <w:tc>
          <w:tcPr>
            <w:tcW w:w="10221" w:type="dxa"/>
            <w:gridSpan w:val="10"/>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100DC" w:rsidRDefault="005C7EF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100DC">
        <w:trPr>
          <w:trHeight w:hRule="exact" w:val="314"/>
        </w:trPr>
        <w:tc>
          <w:tcPr>
            <w:tcW w:w="10221" w:type="dxa"/>
            <w:gridSpan w:val="10"/>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3100DC">
        <w:trPr>
          <w:trHeight w:hRule="exact" w:val="211"/>
        </w:trPr>
        <w:tc>
          <w:tcPr>
            <w:tcW w:w="143" w:type="dxa"/>
          </w:tcPr>
          <w:p w:rsidR="003100DC" w:rsidRDefault="003100DC"/>
        </w:tc>
        <w:tc>
          <w:tcPr>
            <w:tcW w:w="285" w:type="dxa"/>
          </w:tcPr>
          <w:p w:rsidR="003100DC" w:rsidRDefault="003100DC"/>
        </w:tc>
        <w:tc>
          <w:tcPr>
            <w:tcW w:w="710" w:type="dxa"/>
          </w:tcPr>
          <w:p w:rsidR="003100DC" w:rsidRDefault="003100DC"/>
        </w:tc>
        <w:tc>
          <w:tcPr>
            <w:tcW w:w="1419" w:type="dxa"/>
          </w:tcPr>
          <w:p w:rsidR="003100DC" w:rsidRDefault="003100DC"/>
        </w:tc>
        <w:tc>
          <w:tcPr>
            <w:tcW w:w="1419" w:type="dxa"/>
          </w:tcPr>
          <w:p w:rsidR="003100DC" w:rsidRDefault="003100DC"/>
        </w:tc>
        <w:tc>
          <w:tcPr>
            <w:tcW w:w="710" w:type="dxa"/>
          </w:tcPr>
          <w:p w:rsidR="003100DC" w:rsidRDefault="003100DC"/>
        </w:tc>
        <w:tc>
          <w:tcPr>
            <w:tcW w:w="426" w:type="dxa"/>
          </w:tcPr>
          <w:p w:rsidR="003100DC" w:rsidRDefault="003100DC"/>
        </w:tc>
        <w:tc>
          <w:tcPr>
            <w:tcW w:w="1277" w:type="dxa"/>
          </w:tcPr>
          <w:p w:rsidR="003100DC" w:rsidRDefault="003100DC"/>
        </w:tc>
        <w:tc>
          <w:tcPr>
            <w:tcW w:w="993" w:type="dxa"/>
          </w:tcPr>
          <w:p w:rsidR="003100DC" w:rsidRDefault="003100DC"/>
        </w:tc>
        <w:tc>
          <w:tcPr>
            <w:tcW w:w="2836" w:type="dxa"/>
          </w:tcPr>
          <w:p w:rsidR="003100DC" w:rsidRDefault="003100DC"/>
        </w:tc>
      </w:tr>
      <w:tr w:rsidR="003100DC">
        <w:trPr>
          <w:trHeight w:hRule="exact" w:val="277"/>
        </w:trPr>
        <w:tc>
          <w:tcPr>
            <w:tcW w:w="143" w:type="dxa"/>
          </w:tcPr>
          <w:p w:rsidR="003100DC" w:rsidRDefault="003100DC"/>
        </w:tc>
        <w:tc>
          <w:tcPr>
            <w:tcW w:w="285" w:type="dxa"/>
          </w:tcPr>
          <w:p w:rsidR="003100DC" w:rsidRDefault="003100DC"/>
        </w:tc>
        <w:tc>
          <w:tcPr>
            <w:tcW w:w="710" w:type="dxa"/>
          </w:tcPr>
          <w:p w:rsidR="003100DC" w:rsidRDefault="003100DC"/>
        </w:tc>
        <w:tc>
          <w:tcPr>
            <w:tcW w:w="1419" w:type="dxa"/>
          </w:tcPr>
          <w:p w:rsidR="003100DC" w:rsidRDefault="003100DC"/>
        </w:tc>
        <w:tc>
          <w:tcPr>
            <w:tcW w:w="1419" w:type="dxa"/>
          </w:tcPr>
          <w:p w:rsidR="003100DC" w:rsidRDefault="003100DC"/>
        </w:tc>
        <w:tc>
          <w:tcPr>
            <w:tcW w:w="710" w:type="dxa"/>
          </w:tcPr>
          <w:p w:rsidR="003100DC" w:rsidRDefault="003100DC"/>
        </w:tc>
        <w:tc>
          <w:tcPr>
            <w:tcW w:w="426" w:type="dxa"/>
          </w:tcPr>
          <w:p w:rsidR="003100DC" w:rsidRDefault="003100DC"/>
        </w:tc>
        <w:tc>
          <w:tcPr>
            <w:tcW w:w="1277" w:type="dxa"/>
          </w:tcPr>
          <w:p w:rsidR="003100DC" w:rsidRDefault="003100DC"/>
        </w:tc>
        <w:tc>
          <w:tcPr>
            <w:tcW w:w="3842" w:type="dxa"/>
            <w:gridSpan w:val="2"/>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УТВЕРЖДАЮ</w:t>
            </w:r>
          </w:p>
        </w:tc>
      </w:tr>
      <w:tr w:rsidR="003100DC">
        <w:trPr>
          <w:trHeight w:hRule="exact" w:val="972"/>
        </w:trPr>
        <w:tc>
          <w:tcPr>
            <w:tcW w:w="143" w:type="dxa"/>
          </w:tcPr>
          <w:p w:rsidR="003100DC" w:rsidRDefault="003100DC"/>
        </w:tc>
        <w:tc>
          <w:tcPr>
            <w:tcW w:w="285" w:type="dxa"/>
          </w:tcPr>
          <w:p w:rsidR="003100DC" w:rsidRDefault="003100DC"/>
        </w:tc>
        <w:tc>
          <w:tcPr>
            <w:tcW w:w="710" w:type="dxa"/>
          </w:tcPr>
          <w:p w:rsidR="003100DC" w:rsidRDefault="003100DC"/>
        </w:tc>
        <w:tc>
          <w:tcPr>
            <w:tcW w:w="1419" w:type="dxa"/>
          </w:tcPr>
          <w:p w:rsidR="003100DC" w:rsidRDefault="003100DC"/>
        </w:tc>
        <w:tc>
          <w:tcPr>
            <w:tcW w:w="1419" w:type="dxa"/>
          </w:tcPr>
          <w:p w:rsidR="003100DC" w:rsidRDefault="003100DC"/>
        </w:tc>
        <w:tc>
          <w:tcPr>
            <w:tcW w:w="710" w:type="dxa"/>
          </w:tcPr>
          <w:p w:rsidR="003100DC" w:rsidRDefault="003100DC"/>
        </w:tc>
        <w:tc>
          <w:tcPr>
            <w:tcW w:w="426" w:type="dxa"/>
          </w:tcPr>
          <w:p w:rsidR="003100DC" w:rsidRDefault="003100DC"/>
        </w:tc>
        <w:tc>
          <w:tcPr>
            <w:tcW w:w="1277" w:type="dxa"/>
          </w:tcPr>
          <w:p w:rsidR="003100DC" w:rsidRDefault="003100DC"/>
        </w:tc>
        <w:tc>
          <w:tcPr>
            <w:tcW w:w="3842" w:type="dxa"/>
            <w:gridSpan w:val="2"/>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100DC" w:rsidRDefault="003100DC">
            <w:pPr>
              <w:spacing w:after="0" w:line="240" w:lineRule="auto"/>
              <w:jc w:val="center"/>
              <w:rPr>
                <w:sz w:val="24"/>
                <w:szCs w:val="24"/>
              </w:rPr>
            </w:pPr>
          </w:p>
          <w:p w:rsidR="003100DC" w:rsidRDefault="005C7EF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100DC">
        <w:trPr>
          <w:trHeight w:hRule="exact" w:val="277"/>
        </w:trPr>
        <w:tc>
          <w:tcPr>
            <w:tcW w:w="143" w:type="dxa"/>
          </w:tcPr>
          <w:p w:rsidR="003100DC" w:rsidRDefault="003100DC"/>
        </w:tc>
        <w:tc>
          <w:tcPr>
            <w:tcW w:w="285" w:type="dxa"/>
          </w:tcPr>
          <w:p w:rsidR="003100DC" w:rsidRDefault="003100DC"/>
        </w:tc>
        <w:tc>
          <w:tcPr>
            <w:tcW w:w="710" w:type="dxa"/>
          </w:tcPr>
          <w:p w:rsidR="003100DC" w:rsidRDefault="003100DC"/>
        </w:tc>
        <w:tc>
          <w:tcPr>
            <w:tcW w:w="1419" w:type="dxa"/>
          </w:tcPr>
          <w:p w:rsidR="003100DC" w:rsidRDefault="003100DC"/>
        </w:tc>
        <w:tc>
          <w:tcPr>
            <w:tcW w:w="1419" w:type="dxa"/>
          </w:tcPr>
          <w:p w:rsidR="003100DC" w:rsidRDefault="003100DC"/>
        </w:tc>
        <w:tc>
          <w:tcPr>
            <w:tcW w:w="710" w:type="dxa"/>
          </w:tcPr>
          <w:p w:rsidR="003100DC" w:rsidRDefault="003100DC"/>
        </w:tc>
        <w:tc>
          <w:tcPr>
            <w:tcW w:w="426" w:type="dxa"/>
          </w:tcPr>
          <w:p w:rsidR="003100DC" w:rsidRDefault="003100DC"/>
        </w:tc>
        <w:tc>
          <w:tcPr>
            <w:tcW w:w="1277" w:type="dxa"/>
          </w:tcPr>
          <w:p w:rsidR="003100DC" w:rsidRDefault="003100DC"/>
        </w:tc>
        <w:tc>
          <w:tcPr>
            <w:tcW w:w="3842" w:type="dxa"/>
            <w:gridSpan w:val="2"/>
            <w:shd w:val="clear" w:color="000000" w:fill="FFFFFF"/>
            <w:tcMar>
              <w:left w:w="34" w:type="dxa"/>
              <w:right w:w="34" w:type="dxa"/>
            </w:tcMar>
          </w:tcPr>
          <w:p w:rsidR="003100DC" w:rsidRDefault="005C7EF7">
            <w:pPr>
              <w:spacing w:after="0" w:line="240" w:lineRule="auto"/>
              <w:jc w:val="right"/>
              <w:rPr>
                <w:sz w:val="24"/>
                <w:szCs w:val="24"/>
              </w:rPr>
            </w:pPr>
            <w:r>
              <w:rPr>
                <w:rFonts w:ascii="Times New Roman" w:hAnsi="Times New Roman" w:cs="Times New Roman"/>
                <w:color w:val="000000"/>
                <w:sz w:val="24"/>
                <w:szCs w:val="24"/>
              </w:rPr>
              <w:t>28.03.2022</w:t>
            </w:r>
          </w:p>
        </w:tc>
      </w:tr>
      <w:tr w:rsidR="003100DC">
        <w:trPr>
          <w:trHeight w:hRule="exact" w:val="277"/>
        </w:trPr>
        <w:tc>
          <w:tcPr>
            <w:tcW w:w="143" w:type="dxa"/>
          </w:tcPr>
          <w:p w:rsidR="003100DC" w:rsidRDefault="003100DC"/>
        </w:tc>
        <w:tc>
          <w:tcPr>
            <w:tcW w:w="285" w:type="dxa"/>
          </w:tcPr>
          <w:p w:rsidR="003100DC" w:rsidRDefault="003100DC"/>
        </w:tc>
        <w:tc>
          <w:tcPr>
            <w:tcW w:w="710" w:type="dxa"/>
          </w:tcPr>
          <w:p w:rsidR="003100DC" w:rsidRDefault="003100DC"/>
        </w:tc>
        <w:tc>
          <w:tcPr>
            <w:tcW w:w="1419" w:type="dxa"/>
          </w:tcPr>
          <w:p w:rsidR="003100DC" w:rsidRDefault="003100DC"/>
        </w:tc>
        <w:tc>
          <w:tcPr>
            <w:tcW w:w="1419" w:type="dxa"/>
          </w:tcPr>
          <w:p w:rsidR="003100DC" w:rsidRDefault="003100DC"/>
        </w:tc>
        <w:tc>
          <w:tcPr>
            <w:tcW w:w="710" w:type="dxa"/>
          </w:tcPr>
          <w:p w:rsidR="003100DC" w:rsidRDefault="003100DC"/>
        </w:tc>
        <w:tc>
          <w:tcPr>
            <w:tcW w:w="426" w:type="dxa"/>
          </w:tcPr>
          <w:p w:rsidR="003100DC" w:rsidRDefault="003100DC"/>
        </w:tc>
        <w:tc>
          <w:tcPr>
            <w:tcW w:w="1277" w:type="dxa"/>
          </w:tcPr>
          <w:p w:rsidR="003100DC" w:rsidRDefault="003100DC"/>
        </w:tc>
        <w:tc>
          <w:tcPr>
            <w:tcW w:w="993" w:type="dxa"/>
          </w:tcPr>
          <w:p w:rsidR="003100DC" w:rsidRDefault="003100DC"/>
        </w:tc>
        <w:tc>
          <w:tcPr>
            <w:tcW w:w="2836" w:type="dxa"/>
          </w:tcPr>
          <w:p w:rsidR="003100DC" w:rsidRDefault="003100DC"/>
        </w:tc>
      </w:tr>
      <w:tr w:rsidR="003100DC">
        <w:trPr>
          <w:trHeight w:hRule="exact" w:val="416"/>
        </w:trPr>
        <w:tc>
          <w:tcPr>
            <w:tcW w:w="10221" w:type="dxa"/>
            <w:gridSpan w:val="10"/>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100DC">
        <w:trPr>
          <w:trHeight w:hRule="exact" w:val="775"/>
        </w:trPr>
        <w:tc>
          <w:tcPr>
            <w:tcW w:w="143" w:type="dxa"/>
          </w:tcPr>
          <w:p w:rsidR="003100DC" w:rsidRDefault="003100DC"/>
        </w:tc>
        <w:tc>
          <w:tcPr>
            <w:tcW w:w="285" w:type="dxa"/>
          </w:tcPr>
          <w:p w:rsidR="003100DC" w:rsidRDefault="003100DC"/>
        </w:tc>
        <w:tc>
          <w:tcPr>
            <w:tcW w:w="710" w:type="dxa"/>
          </w:tcPr>
          <w:p w:rsidR="003100DC" w:rsidRDefault="003100DC"/>
        </w:tc>
        <w:tc>
          <w:tcPr>
            <w:tcW w:w="1419" w:type="dxa"/>
          </w:tcPr>
          <w:p w:rsidR="003100DC" w:rsidRDefault="003100DC"/>
        </w:tc>
        <w:tc>
          <w:tcPr>
            <w:tcW w:w="4834" w:type="dxa"/>
            <w:gridSpan w:val="5"/>
            <w:shd w:val="clear" w:color="000000" w:fill="FFFFFF"/>
            <w:tcMar>
              <w:left w:w="34" w:type="dxa"/>
              <w:right w:w="34" w:type="dxa"/>
            </w:tcMar>
          </w:tcPr>
          <w:p w:rsidR="003100DC" w:rsidRDefault="005C7EF7">
            <w:pPr>
              <w:spacing w:after="0" w:line="240" w:lineRule="auto"/>
              <w:jc w:val="center"/>
              <w:rPr>
                <w:sz w:val="32"/>
                <w:szCs w:val="32"/>
              </w:rPr>
            </w:pPr>
            <w:r>
              <w:rPr>
                <w:rFonts w:ascii="Times New Roman" w:hAnsi="Times New Roman" w:cs="Times New Roman"/>
                <w:color w:val="000000"/>
                <w:sz w:val="32"/>
                <w:szCs w:val="32"/>
              </w:rPr>
              <w:t>Книгоиздательское дело</w:t>
            </w:r>
          </w:p>
          <w:p w:rsidR="003100DC" w:rsidRDefault="005C7EF7">
            <w:pPr>
              <w:spacing w:after="0" w:line="240" w:lineRule="auto"/>
              <w:jc w:val="center"/>
              <w:rPr>
                <w:sz w:val="32"/>
                <w:szCs w:val="32"/>
              </w:rPr>
            </w:pPr>
            <w:r>
              <w:rPr>
                <w:rFonts w:ascii="Times New Roman" w:hAnsi="Times New Roman" w:cs="Times New Roman"/>
                <w:color w:val="000000"/>
                <w:sz w:val="32"/>
                <w:szCs w:val="32"/>
              </w:rPr>
              <w:t>К.М.01.ДВ.04.02</w:t>
            </w:r>
          </w:p>
        </w:tc>
        <w:tc>
          <w:tcPr>
            <w:tcW w:w="2836" w:type="dxa"/>
          </w:tcPr>
          <w:p w:rsidR="003100DC" w:rsidRDefault="003100DC"/>
        </w:tc>
      </w:tr>
      <w:tr w:rsidR="003100DC">
        <w:trPr>
          <w:trHeight w:hRule="exact" w:val="277"/>
        </w:trPr>
        <w:tc>
          <w:tcPr>
            <w:tcW w:w="10221" w:type="dxa"/>
            <w:gridSpan w:val="10"/>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100DC">
        <w:trPr>
          <w:trHeight w:hRule="exact" w:val="1125"/>
        </w:trPr>
        <w:tc>
          <w:tcPr>
            <w:tcW w:w="143" w:type="dxa"/>
          </w:tcPr>
          <w:p w:rsidR="003100DC" w:rsidRDefault="003100DC"/>
        </w:tc>
        <w:tc>
          <w:tcPr>
            <w:tcW w:w="285" w:type="dxa"/>
          </w:tcPr>
          <w:p w:rsidR="003100DC" w:rsidRDefault="003100DC"/>
        </w:tc>
        <w:tc>
          <w:tcPr>
            <w:tcW w:w="9795" w:type="dxa"/>
            <w:gridSpan w:val="8"/>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3100DC" w:rsidRDefault="005C7EF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3100DC" w:rsidRDefault="005C7E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100DC">
        <w:trPr>
          <w:trHeight w:hRule="exact" w:val="833"/>
        </w:trPr>
        <w:tc>
          <w:tcPr>
            <w:tcW w:w="10221" w:type="dxa"/>
            <w:gridSpan w:val="10"/>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3100DC">
        <w:trPr>
          <w:trHeight w:hRule="exact" w:val="277"/>
        </w:trPr>
        <w:tc>
          <w:tcPr>
            <w:tcW w:w="3984" w:type="dxa"/>
            <w:gridSpan w:val="5"/>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100DC" w:rsidRDefault="003100DC"/>
        </w:tc>
        <w:tc>
          <w:tcPr>
            <w:tcW w:w="426" w:type="dxa"/>
          </w:tcPr>
          <w:p w:rsidR="003100DC" w:rsidRDefault="003100DC"/>
        </w:tc>
        <w:tc>
          <w:tcPr>
            <w:tcW w:w="1277" w:type="dxa"/>
          </w:tcPr>
          <w:p w:rsidR="003100DC" w:rsidRDefault="003100DC"/>
        </w:tc>
        <w:tc>
          <w:tcPr>
            <w:tcW w:w="993" w:type="dxa"/>
          </w:tcPr>
          <w:p w:rsidR="003100DC" w:rsidRDefault="003100DC"/>
        </w:tc>
        <w:tc>
          <w:tcPr>
            <w:tcW w:w="2836" w:type="dxa"/>
          </w:tcPr>
          <w:p w:rsidR="003100DC" w:rsidRDefault="003100DC"/>
        </w:tc>
      </w:tr>
      <w:tr w:rsidR="003100DC">
        <w:trPr>
          <w:trHeight w:hRule="exact" w:val="155"/>
        </w:trPr>
        <w:tc>
          <w:tcPr>
            <w:tcW w:w="143" w:type="dxa"/>
          </w:tcPr>
          <w:p w:rsidR="003100DC" w:rsidRDefault="003100DC"/>
        </w:tc>
        <w:tc>
          <w:tcPr>
            <w:tcW w:w="285" w:type="dxa"/>
          </w:tcPr>
          <w:p w:rsidR="003100DC" w:rsidRDefault="003100DC"/>
        </w:tc>
        <w:tc>
          <w:tcPr>
            <w:tcW w:w="710" w:type="dxa"/>
          </w:tcPr>
          <w:p w:rsidR="003100DC" w:rsidRDefault="003100DC"/>
        </w:tc>
        <w:tc>
          <w:tcPr>
            <w:tcW w:w="1419" w:type="dxa"/>
          </w:tcPr>
          <w:p w:rsidR="003100DC" w:rsidRDefault="003100DC"/>
        </w:tc>
        <w:tc>
          <w:tcPr>
            <w:tcW w:w="1419" w:type="dxa"/>
          </w:tcPr>
          <w:p w:rsidR="003100DC" w:rsidRDefault="003100DC"/>
        </w:tc>
        <w:tc>
          <w:tcPr>
            <w:tcW w:w="710" w:type="dxa"/>
          </w:tcPr>
          <w:p w:rsidR="003100DC" w:rsidRDefault="003100DC"/>
        </w:tc>
        <w:tc>
          <w:tcPr>
            <w:tcW w:w="426" w:type="dxa"/>
          </w:tcPr>
          <w:p w:rsidR="003100DC" w:rsidRDefault="003100DC"/>
        </w:tc>
        <w:tc>
          <w:tcPr>
            <w:tcW w:w="1277" w:type="dxa"/>
          </w:tcPr>
          <w:p w:rsidR="003100DC" w:rsidRDefault="003100DC"/>
        </w:tc>
        <w:tc>
          <w:tcPr>
            <w:tcW w:w="993" w:type="dxa"/>
          </w:tcPr>
          <w:p w:rsidR="003100DC" w:rsidRDefault="003100DC"/>
        </w:tc>
        <w:tc>
          <w:tcPr>
            <w:tcW w:w="2836" w:type="dxa"/>
          </w:tcPr>
          <w:p w:rsidR="003100DC" w:rsidRDefault="003100DC"/>
        </w:tc>
      </w:tr>
      <w:tr w:rsidR="003100D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3100D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3100D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3100D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3100D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3100D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ФОТОГРАФ</w:t>
            </w:r>
          </w:p>
        </w:tc>
      </w:tr>
      <w:tr w:rsidR="003100D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3100DC">
        <w:trPr>
          <w:trHeight w:hRule="exact" w:val="124"/>
        </w:trPr>
        <w:tc>
          <w:tcPr>
            <w:tcW w:w="143" w:type="dxa"/>
          </w:tcPr>
          <w:p w:rsidR="003100DC" w:rsidRDefault="003100DC"/>
        </w:tc>
        <w:tc>
          <w:tcPr>
            <w:tcW w:w="285" w:type="dxa"/>
          </w:tcPr>
          <w:p w:rsidR="003100DC" w:rsidRDefault="003100DC"/>
        </w:tc>
        <w:tc>
          <w:tcPr>
            <w:tcW w:w="710" w:type="dxa"/>
          </w:tcPr>
          <w:p w:rsidR="003100DC" w:rsidRDefault="003100DC"/>
        </w:tc>
        <w:tc>
          <w:tcPr>
            <w:tcW w:w="1419" w:type="dxa"/>
          </w:tcPr>
          <w:p w:rsidR="003100DC" w:rsidRDefault="003100DC"/>
        </w:tc>
        <w:tc>
          <w:tcPr>
            <w:tcW w:w="1419" w:type="dxa"/>
          </w:tcPr>
          <w:p w:rsidR="003100DC" w:rsidRDefault="003100DC"/>
        </w:tc>
        <w:tc>
          <w:tcPr>
            <w:tcW w:w="710" w:type="dxa"/>
          </w:tcPr>
          <w:p w:rsidR="003100DC" w:rsidRDefault="003100DC"/>
        </w:tc>
        <w:tc>
          <w:tcPr>
            <w:tcW w:w="426" w:type="dxa"/>
          </w:tcPr>
          <w:p w:rsidR="003100DC" w:rsidRDefault="003100DC"/>
        </w:tc>
        <w:tc>
          <w:tcPr>
            <w:tcW w:w="1277" w:type="dxa"/>
          </w:tcPr>
          <w:p w:rsidR="003100DC" w:rsidRDefault="003100DC"/>
        </w:tc>
        <w:tc>
          <w:tcPr>
            <w:tcW w:w="993" w:type="dxa"/>
          </w:tcPr>
          <w:p w:rsidR="003100DC" w:rsidRDefault="003100DC"/>
        </w:tc>
        <w:tc>
          <w:tcPr>
            <w:tcW w:w="2836" w:type="dxa"/>
          </w:tcPr>
          <w:p w:rsidR="003100DC" w:rsidRDefault="003100DC"/>
        </w:tc>
      </w:tr>
      <w:tr w:rsidR="003100DC">
        <w:trPr>
          <w:trHeight w:hRule="exact" w:val="277"/>
        </w:trPr>
        <w:tc>
          <w:tcPr>
            <w:tcW w:w="5118" w:type="dxa"/>
            <w:gridSpan w:val="7"/>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3100DC">
        <w:trPr>
          <w:trHeight w:hRule="exact" w:val="26"/>
        </w:trPr>
        <w:tc>
          <w:tcPr>
            <w:tcW w:w="143" w:type="dxa"/>
          </w:tcPr>
          <w:p w:rsidR="003100DC" w:rsidRDefault="003100DC"/>
        </w:tc>
        <w:tc>
          <w:tcPr>
            <w:tcW w:w="285" w:type="dxa"/>
          </w:tcPr>
          <w:p w:rsidR="003100DC" w:rsidRDefault="003100DC"/>
        </w:tc>
        <w:tc>
          <w:tcPr>
            <w:tcW w:w="710" w:type="dxa"/>
          </w:tcPr>
          <w:p w:rsidR="003100DC" w:rsidRDefault="003100DC"/>
        </w:tc>
        <w:tc>
          <w:tcPr>
            <w:tcW w:w="1419" w:type="dxa"/>
          </w:tcPr>
          <w:p w:rsidR="003100DC" w:rsidRDefault="003100DC"/>
        </w:tc>
        <w:tc>
          <w:tcPr>
            <w:tcW w:w="1419" w:type="dxa"/>
          </w:tcPr>
          <w:p w:rsidR="003100DC" w:rsidRDefault="003100DC"/>
        </w:tc>
        <w:tc>
          <w:tcPr>
            <w:tcW w:w="710" w:type="dxa"/>
          </w:tcPr>
          <w:p w:rsidR="003100DC" w:rsidRDefault="003100DC"/>
        </w:tc>
        <w:tc>
          <w:tcPr>
            <w:tcW w:w="426" w:type="dxa"/>
          </w:tcPr>
          <w:p w:rsidR="003100DC" w:rsidRDefault="003100DC"/>
        </w:tc>
        <w:tc>
          <w:tcPr>
            <w:tcW w:w="5118" w:type="dxa"/>
            <w:gridSpan w:val="3"/>
            <w:vMerge/>
            <w:shd w:val="clear" w:color="000000" w:fill="FFFFFF"/>
            <w:tcMar>
              <w:left w:w="34" w:type="dxa"/>
              <w:right w:w="34" w:type="dxa"/>
            </w:tcMar>
          </w:tcPr>
          <w:p w:rsidR="003100DC" w:rsidRDefault="003100DC"/>
        </w:tc>
      </w:tr>
      <w:tr w:rsidR="003100DC">
        <w:trPr>
          <w:trHeight w:hRule="exact" w:val="2300"/>
        </w:trPr>
        <w:tc>
          <w:tcPr>
            <w:tcW w:w="143" w:type="dxa"/>
          </w:tcPr>
          <w:p w:rsidR="003100DC" w:rsidRDefault="003100DC"/>
        </w:tc>
        <w:tc>
          <w:tcPr>
            <w:tcW w:w="285" w:type="dxa"/>
          </w:tcPr>
          <w:p w:rsidR="003100DC" w:rsidRDefault="003100DC"/>
        </w:tc>
        <w:tc>
          <w:tcPr>
            <w:tcW w:w="710" w:type="dxa"/>
          </w:tcPr>
          <w:p w:rsidR="003100DC" w:rsidRDefault="003100DC"/>
        </w:tc>
        <w:tc>
          <w:tcPr>
            <w:tcW w:w="1419" w:type="dxa"/>
          </w:tcPr>
          <w:p w:rsidR="003100DC" w:rsidRDefault="003100DC"/>
        </w:tc>
        <w:tc>
          <w:tcPr>
            <w:tcW w:w="1419" w:type="dxa"/>
          </w:tcPr>
          <w:p w:rsidR="003100DC" w:rsidRDefault="003100DC"/>
        </w:tc>
        <w:tc>
          <w:tcPr>
            <w:tcW w:w="710" w:type="dxa"/>
          </w:tcPr>
          <w:p w:rsidR="003100DC" w:rsidRDefault="003100DC"/>
        </w:tc>
        <w:tc>
          <w:tcPr>
            <w:tcW w:w="426" w:type="dxa"/>
          </w:tcPr>
          <w:p w:rsidR="003100DC" w:rsidRDefault="003100DC"/>
        </w:tc>
        <w:tc>
          <w:tcPr>
            <w:tcW w:w="1277" w:type="dxa"/>
          </w:tcPr>
          <w:p w:rsidR="003100DC" w:rsidRDefault="003100DC"/>
        </w:tc>
        <w:tc>
          <w:tcPr>
            <w:tcW w:w="993" w:type="dxa"/>
          </w:tcPr>
          <w:p w:rsidR="003100DC" w:rsidRDefault="003100DC"/>
        </w:tc>
        <w:tc>
          <w:tcPr>
            <w:tcW w:w="2836" w:type="dxa"/>
          </w:tcPr>
          <w:p w:rsidR="003100DC" w:rsidRDefault="003100DC"/>
        </w:tc>
      </w:tr>
      <w:tr w:rsidR="003100DC">
        <w:trPr>
          <w:trHeight w:hRule="exact" w:val="277"/>
        </w:trPr>
        <w:tc>
          <w:tcPr>
            <w:tcW w:w="143" w:type="dxa"/>
          </w:tcPr>
          <w:p w:rsidR="003100DC" w:rsidRDefault="003100DC"/>
        </w:tc>
        <w:tc>
          <w:tcPr>
            <w:tcW w:w="10079" w:type="dxa"/>
            <w:gridSpan w:val="9"/>
            <w:vMerge w:val="restart"/>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100DC">
        <w:trPr>
          <w:trHeight w:hRule="exact" w:val="138"/>
        </w:trPr>
        <w:tc>
          <w:tcPr>
            <w:tcW w:w="143" w:type="dxa"/>
          </w:tcPr>
          <w:p w:rsidR="003100DC" w:rsidRDefault="003100DC"/>
        </w:tc>
        <w:tc>
          <w:tcPr>
            <w:tcW w:w="10079" w:type="dxa"/>
            <w:gridSpan w:val="9"/>
            <w:vMerge/>
            <w:shd w:val="clear" w:color="000000" w:fill="FFFFFF"/>
            <w:tcMar>
              <w:left w:w="34" w:type="dxa"/>
              <w:right w:w="34" w:type="dxa"/>
            </w:tcMar>
          </w:tcPr>
          <w:p w:rsidR="003100DC" w:rsidRDefault="003100DC"/>
        </w:tc>
      </w:tr>
      <w:tr w:rsidR="003100DC">
        <w:trPr>
          <w:trHeight w:hRule="exact" w:val="1666"/>
        </w:trPr>
        <w:tc>
          <w:tcPr>
            <w:tcW w:w="143" w:type="dxa"/>
          </w:tcPr>
          <w:p w:rsidR="003100DC" w:rsidRDefault="003100DC"/>
        </w:tc>
        <w:tc>
          <w:tcPr>
            <w:tcW w:w="10079" w:type="dxa"/>
            <w:gridSpan w:val="9"/>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3100DC" w:rsidRDefault="003100DC">
            <w:pPr>
              <w:spacing w:after="0" w:line="240" w:lineRule="auto"/>
              <w:jc w:val="center"/>
              <w:rPr>
                <w:sz w:val="24"/>
                <w:szCs w:val="24"/>
              </w:rPr>
            </w:pPr>
          </w:p>
          <w:p w:rsidR="003100DC" w:rsidRDefault="005C7EF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100DC" w:rsidRDefault="003100DC">
            <w:pPr>
              <w:spacing w:after="0" w:line="240" w:lineRule="auto"/>
              <w:jc w:val="center"/>
              <w:rPr>
                <w:sz w:val="24"/>
                <w:szCs w:val="24"/>
              </w:rPr>
            </w:pPr>
          </w:p>
          <w:p w:rsidR="003100DC" w:rsidRDefault="005C7EF7">
            <w:pPr>
              <w:spacing w:after="0" w:line="240" w:lineRule="auto"/>
              <w:jc w:val="center"/>
              <w:rPr>
                <w:sz w:val="24"/>
                <w:szCs w:val="24"/>
              </w:rPr>
            </w:pPr>
            <w:r>
              <w:rPr>
                <w:rFonts w:ascii="Times New Roman" w:hAnsi="Times New Roman" w:cs="Times New Roman"/>
                <w:color w:val="000000"/>
                <w:sz w:val="24"/>
                <w:szCs w:val="24"/>
              </w:rPr>
              <w:t>Омск, 2022</w:t>
            </w:r>
          </w:p>
        </w:tc>
      </w:tr>
    </w:tbl>
    <w:p w:rsidR="003100DC" w:rsidRDefault="005C7E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100DC">
        <w:trPr>
          <w:trHeight w:hRule="exact" w:val="2222"/>
        </w:trPr>
        <w:tc>
          <w:tcPr>
            <w:tcW w:w="10788" w:type="dxa"/>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lastRenderedPageBreak/>
              <w:t>Составитель:</w:t>
            </w:r>
          </w:p>
          <w:p w:rsidR="003100DC" w:rsidRDefault="003100DC">
            <w:pPr>
              <w:spacing w:after="0" w:line="240" w:lineRule="auto"/>
              <w:rPr>
                <w:sz w:val="24"/>
                <w:szCs w:val="24"/>
              </w:rPr>
            </w:pPr>
          </w:p>
          <w:p w:rsidR="003100DC" w:rsidRDefault="005C7EF7">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3100DC" w:rsidRDefault="003100DC">
            <w:pPr>
              <w:spacing w:after="0" w:line="240" w:lineRule="auto"/>
              <w:rPr>
                <w:sz w:val="24"/>
                <w:szCs w:val="24"/>
              </w:rPr>
            </w:pPr>
          </w:p>
          <w:p w:rsidR="003100DC" w:rsidRDefault="005C7EF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3100DC" w:rsidRDefault="005C7EF7">
            <w:pPr>
              <w:spacing w:after="0" w:line="240" w:lineRule="auto"/>
              <w:rPr>
                <w:sz w:val="24"/>
                <w:szCs w:val="24"/>
              </w:rPr>
            </w:pPr>
            <w:r>
              <w:rPr>
                <w:rFonts w:ascii="Times New Roman" w:hAnsi="Times New Roman" w:cs="Times New Roman"/>
                <w:color w:val="000000"/>
                <w:sz w:val="24"/>
                <w:szCs w:val="24"/>
              </w:rPr>
              <w:t>Протокол от 25.03.2022 г.  №8</w:t>
            </w:r>
          </w:p>
        </w:tc>
      </w:tr>
      <w:tr w:rsidR="003100DC">
        <w:trPr>
          <w:trHeight w:hRule="exact" w:val="277"/>
        </w:trPr>
        <w:tc>
          <w:tcPr>
            <w:tcW w:w="10788" w:type="dxa"/>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3100DC" w:rsidRDefault="005C7E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00DC">
        <w:trPr>
          <w:trHeight w:hRule="exact" w:val="277"/>
        </w:trPr>
        <w:tc>
          <w:tcPr>
            <w:tcW w:w="9654" w:type="dxa"/>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100DC">
        <w:trPr>
          <w:trHeight w:hRule="exact" w:val="555"/>
        </w:trPr>
        <w:tc>
          <w:tcPr>
            <w:tcW w:w="9640" w:type="dxa"/>
          </w:tcPr>
          <w:p w:rsidR="003100DC" w:rsidRDefault="003100DC"/>
        </w:tc>
      </w:tr>
      <w:tr w:rsidR="003100DC">
        <w:trPr>
          <w:trHeight w:hRule="exact" w:val="8751"/>
        </w:trPr>
        <w:tc>
          <w:tcPr>
            <w:tcW w:w="9654" w:type="dxa"/>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100DC" w:rsidRDefault="005C7EF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100DC" w:rsidRDefault="005C7EF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100DC" w:rsidRDefault="005C7EF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100DC" w:rsidRDefault="005C7EF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100DC" w:rsidRDefault="005C7EF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100DC" w:rsidRDefault="005C7EF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100DC" w:rsidRDefault="005C7EF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100DC" w:rsidRDefault="005C7EF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100DC" w:rsidRDefault="005C7EF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100DC" w:rsidRDefault="005C7EF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100DC" w:rsidRDefault="005C7EF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100DC" w:rsidRDefault="005C7E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00DC">
        <w:trPr>
          <w:trHeight w:hRule="exact" w:val="277"/>
        </w:trPr>
        <w:tc>
          <w:tcPr>
            <w:tcW w:w="9654" w:type="dxa"/>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100DC">
        <w:trPr>
          <w:trHeight w:hRule="exact" w:val="14889"/>
        </w:trPr>
        <w:tc>
          <w:tcPr>
            <w:tcW w:w="9654" w:type="dxa"/>
            <w:shd w:val="clear" w:color="000000" w:fill="FFFFFF"/>
            <w:tcMar>
              <w:left w:w="34" w:type="dxa"/>
              <w:right w:w="34" w:type="dxa"/>
            </w:tcMar>
          </w:tcPr>
          <w:p w:rsidR="003100DC" w:rsidRDefault="005C7EF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100DC" w:rsidRDefault="005C7EF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3100DC" w:rsidRDefault="005C7EF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100DC" w:rsidRDefault="005C7EF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100DC" w:rsidRDefault="005C7EF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00DC" w:rsidRDefault="005C7E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00DC" w:rsidRDefault="005C7EF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100DC" w:rsidRDefault="005C7EF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00DC" w:rsidRDefault="005C7E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00DC" w:rsidRDefault="005C7EF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3100DC" w:rsidRDefault="005C7EF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«Книгоиздательское дело» в течение 2022/2023 учебного года:</w:t>
            </w:r>
          </w:p>
          <w:p w:rsidR="003100DC" w:rsidRDefault="005C7EF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100DC" w:rsidRDefault="005C7E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00DC">
        <w:trPr>
          <w:trHeight w:hRule="exact" w:val="1125"/>
        </w:trPr>
        <w:tc>
          <w:tcPr>
            <w:tcW w:w="9654" w:type="dxa"/>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К.М.01.ДВ.04.02 «Книгоиздательское дело».</w:t>
            </w:r>
          </w:p>
          <w:p w:rsidR="003100DC" w:rsidRDefault="005C7EF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100DC">
        <w:trPr>
          <w:trHeight w:hRule="exact" w:val="139"/>
        </w:trPr>
        <w:tc>
          <w:tcPr>
            <w:tcW w:w="9640" w:type="dxa"/>
          </w:tcPr>
          <w:p w:rsidR="003100DC" w:rsidRDefault="003100DC"/>
        </w:tc>
      </w:tr>
      <w:tr w:rsidR="003100DC">
        <w:trPr>
          <w:trHeight w:hRule="exact" w:val="3260"/>
        </w:trPr>
        <w:tc>
          <w:tcPr>
            <w:tcW w:w="9654" w:type="dxa"/>
            <w:shd w:val="clear" w:color="000000" w:fill="FFFFFF"/>
            <w:tcMar>
              <w:left w:w="34" w:type="dxa"/>
              <w:right w:w="34" w:type="dxa"/>
            </w:tcMar>
          </w:tcPr>
          <w:p w:rsidR="003100DC" w:rsidRDefault="005C7EF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100DC" w:rsidRDefault="005C7EF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«Книгоиздательское дело»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100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b/>
                <w:color w:val="000000"/>
                <w:sz w:val="24"/>
                <w:szCs w:val="24"/>
              </w:rPr>
              <w:t>Код компетенции: ПК-1</w:t>
            </w:r>
          </w:p>
          <w:p w:rsidR="003100DC" w:rsidRDefault="005C7EF7">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3100DC">
        <w:trPr>
          <w:trHeight w:hRule="exact" w:val="585"/>
        </w:trPr>
        <w:tc>
          <w:tcPr>
            <w:tcW w:w="9654" w:type="dxa"/>
            <w:shd w:val="clear" w:color="000000" w:fill="FFFFFF"/>
            <w:tcMar>
              <w:left w:w="34" w:type="dxa"/>
              <w:right w:w="34" w:type="dxa"/>
            </w:tcMar>
          </w:tcPr>
          <w:p w:rsidR="003100DC" w:rsidRDefault="003100DC">
            <w:pPr>
              <w:spacing w:after="0" w:line="240" w:lineRule="auto"/>
              <w:rPr>
                <w:sz w:val="24"/>
                <w:szCs w:val="24"/>
              </w:rPr>
            </w:pPr>
          </w:p>
          <w:p w:rsidR="003100DC" w:rsidRDefault="005C7E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100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3100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ПК-1.9 знать имеющийся мировой журналистский опыт</w:t>
            </w:r>
          </w:p>
        </w:tc>
      </w:tr>
      <w:tr w:rsidR="003100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ПК-1.10 знать имеющийся отечественный журналистский опыт</w:t>
            </w:r>
          </w:p>
        </w:tc>
      </w:tr>
      <w:tr w:rsidR="003100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ПК-1.11 знать профессиональные этические нормы</w:t>
            </w:r>
          </w:p>
        </w:tc>
      </w:tr>
      <w:tr w:rsidR="003100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ПК-1.12 знать профессиональные кодексы</w:t>
            </w:r>
          </w:p>
        </w:tc>
      </w:tr>
      <w:tr w:rsidR="003100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ПК-1.13 знать типовые требования редакции СМИ или другого медиа к публикации журналистского текста (или) продукта</w:t>
            </w:r>
          </w:p>
        </w:tc>
      </w:tr>
      <w:tr w:rsidR="003100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ПК-1.14 знать корпоративную культуру современной редакции или другого медиа</w:t>
            </w:r>
          </w:p>
        </w:tc>
      </w:tr>
      <w:tr w:rsidR="003100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ПК-1.15 уметь осуществлять поиск темы</w:t>
            </w:r>
          </w:p>
        </w:tc>
      </w:tr>
      <w:tr w:rsidR="003100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ПК-1.23 уметь предлагать творческие решения с учетом имеющегося мирового и отечественного журналистского опыта</w:t>
            </w:r>
          </w:p>
        </w:tc>
      </w:tr>
      <w:tr w:rsidR="003100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ПК-1.24 уметь соблюдать профессиональные этические нормы на всех этапах работы</w:t>
            </w:r>
          </w:p>
        </w:tc>
      </w:tr>
      <w:tr w:rsidR="003100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ПК-1.25 уметь готовить к публикации журналистский текст (или) продукт с учетом требований редакции СМИ или другого медиа</w:t>
            </w:r>
          </w:p>
        </w:tc>
      </w:tr>
      <w:tr w:rsidR="003100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ПК-1.26 уметь работать в команде</w:t>
            </w:r>
          </w:p>
        </w:tc>
      </w:tr>
      <w:tr w:rsidR="003100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ПК-1.35 владеть навыками предложения творческих решений с учетом имеющегося мирового и отечественного журналистского опыта</w:t>
            </w:r>
          </w:p>
        </w:tc>
      </w:tr>
      <w:tr w:rsidR="003100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ПК-1.36 владеть навыками соблюдения профессиональных этических норм на всех этапах работы</w:t>
            </w:r>
          </w:p>
        </w:tc>
      </w:tr>
      <w:tr w:rsidR="003100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ПК-1.37 владеть навыками подготовки к публикации текста (или) продукта с учетом требований редакции СМИ или другого медиа</w:t>
            </w:r>
          </w:p>
        </w:tc>
      </w:tr>
      <w:tr w:rsidR="003100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ПК-1.38 владеть навыками работы в команде</w:t>
            </w:r>
          </w:p>
        </w:tc>
      </w:tr>
      <w:tr w:rsidR="003100DC">
        <w:trPr>
          <w:trHeight w:hRule="exact" w:val="277"/>
        </w:trPr>
        <w:tc>
          <w:tcPr>
            <w:tcW w:w="9640" w:type="dxa"/>
          </w:tcPr>
          <w:p w:rsidR="003100DC" w:rsidRDefault="003100DC"/>
        </w:tc>
      </w:tr>
      <w:tr w:rsidR="003100D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b/>
                <w:color w:val="000000"/>
                <w:sz w:val="24"/>
                <w:szCs w:val="24"/>
              </w:rPr>
              <w:t>Код компетенции: УК-2</w:t>
            </w:r>
          </w:p>
          <w:p w:rsidR="003100DC" w:rsidRDefault="005C7EF7">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3100DC">
        <w:trPr>
          <w:trHeight w:hRule="exact" w:val="585"/>
        </w:trPr>
        <w:tc>
          <w:tcPr>
            <w:tcW w:w="9654" w:type="dxa"/>
            <w:shd w:val="clear" w:color="000000" w:fill="FFFFFF"/>
            <w:tcMar>
              <w:left w:w="34" w:type="dxa"/>
              <w:right w:w="34" w:type="dxa"/>
            </w:tcMar>
          </w:tcPr>
          <w:p w:rsidR="003100DC" w:rsidRDefault="003100DC">
            <w:pPr>
              <w:spacing w:after="0" w:line="240" w:lineRule="auto"/>
              <w:rPr>
                <w:sz w:val="24"/>
                <w:szCs w:val="24"/>
              </w:rPr>
            </w:pPr>
          </w:p>
          <w:p w:rsidR="003100DC" w:rsidRDefault="005C7E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100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УК-2.1 знать виды планирования массово-информационной деятельности</w:t>
            </w:r>
          </w:p>
        </w:tc>
      </w:tr>
      <w:tr w:rsidR="003100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УК-2.2 знать технологии реализации плана и стратегии, исходя из имеющихся ресурсов</w:t>
            </w:r>
          </w:p>
        </w:tc>
      </w:tr>
    </w:tbl>
    <w:p w:rsidR="003100DC" w:rsidRDefault="005C7EF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100D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lastRenderedPageBreak/>
              <w:t>УК-2.4 уметь планировать массово-информационную деятельность</w:t>
            </w:r>
          </w:p>
        </w:tc>
      </w:tr>
      <w:tr w:rsidR="003100D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УК-2.5 уметь использовать технологии реализации плана и стратегии, исходя из имеющихся ресурсов</w:t>
            </w:r>
          </w:p>
        </w:tc>
      </w:tr>
      <w:tr w:rsidR="003100D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УК-2.7 владеть  навыками  планирования массово-информационной деятельности</w:t>
            </w:r>
          </w:p>
        </w:tc>
      </w:tr>
      <w:tr w:rsidR="003100D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УК-2.8 владеть навыками создания и реализации стратегии, исходя их имеющихся ресурсов</w:t>
            </w:r>
          </w:p>
        </w:tc>
      </w:tr>
      <w:tr w:rsidR="003100DC">
        <w:trPr>
          <w:trHeight w:hRule="exact" w:val="277"/>
        </w:trPr>
        <w:tc>
          <w:tcPr>
            <w:tcW w:w="3970" w:type="dxa"/>
          </w:tcPr>
          <w:p w:rsidR="003100DC" w:rsidRDefault="003100DC"/>
        </w:tc>
        <w:tc>
          <w:tcPr>
            <w:tcW w:w="3828" w:type="dxa"/>
          </w:tcPr>
          <w:p w:rsidR="003100DC" w:rsidRDefault="003100DC"/>
        </w:tc>
        <w:tc>
          <w:tcPr>
            <w:tcW w:w="852" w:type="dxa"/>
          </w:tcPr>
          <w:p w:rsidR="003100DC" w:rsidRDefault="003100DC"/>
        </w:tc>
        <w:tc>
          <w:tcPr>
            <w:tcW w:w="993" w:type="dxa"/>
          </w:tcPr>
          <w:p w:rsidR="003100DC" w:rsidRDefault="003100DC"/>
        </w:tc>
      </w:tr>
      <w:tr w:rsidR="003100D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b/>
                <w:color w:val="000000"/>
                <w:sz w:val="24"/>
                <w:szCs w:val="24"/>
              </w:rPr>
              <w:t>Код компетенции: УК-6</w:t>
            </w:r>
          </w:p>
          <w:p w:rsidR="003100DC" w:rsidRDefault="005C7EF7">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3100DC">
        <w:trPr>
          <w:trHeight w:hRule="exact" w:val="585"/>
        </w:trPr>
        <w:tc>
          <w:tcPr>
            <w:tcW w:w="9654" w:type="dxa"/>
            <w:gridSpan w:val="4"/>
            <w:shd w:val="clear" w:color="000000" w:fill="FFFFFF"/>
            <w:tcMar>
              <w:left w:w="34" w:type="dxa"/>
              <w:right w:w="34" w:type="dxa"/>
            </w:tcMar>
          </w:tcPr>
          <w:p w:rsidR="003100DC" w:rsidRDefault="003100DC">
            <w:pPr>
              <w:spacing w:after="0" w:line="240" w:lineRule="auto"/>
              <w:rPr>
                <w:sz w:val="24"/>
                <w:szCs w:val="24"/>
              </w:rPr>
            </w:pPr>
          </w:p>
          <w:p w:rsidR="003100DC" w:rsidRDefault="005C7E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100D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rsidR="003100D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rsidR="003100D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УК-6.9 владеть навыками планирования профессиональной карьеры</w:t>
            </w:r>
          </w:p>
        </w:tc>
      </w:tr>
      <w:tr w:rsidR="003100DC">
        <w:trPr>
          <w:trHeight w:hRule="exact" w:val="416"/>
        </w:trPr>
        <w:tc>
          <w:tcPr>
            <w:tcW w:w="3970" w:type="dxa"/>
          </w:tcPr>
          <w:p w:rsidR="003100DC" w:rsidRDefault="003100DC"/>
        </w:tc>
        <w:tc>
          <w:tcPr>
            <w:tcW w:w="3828" w:type="dxa"/>
          </w:tcPr>
          <w:p w:rsidR="003100DC" w:rsidRDefault="003100DC"/>
        </w:tc>
        <w:tc>
          <w:tcPr>
            <w:tcW w:w="852" w:type="dxa"/>
          </w:tcPr>
          <w:p w:rsidR="003100DC" w:rsidRDefault="003100DC"/>
        </w:tc>
        <w:tc>
          <w:tcPr>
            <w:tcW w:w="993" w:type="dxa"/>
          </w:tcPr>
          <w:p w:rsidR="003100DC" w:rsidRDefault="003100DC"/>
        </w:tc>
      </w:tr>
      <w:tr w:rsidR="003100DC">
        <w:trPr>
          <w:trHeight w:hRule="exact" w:val="304"/>
        </w:trPr>
        <w:tc>
          <w:tcPr>
            <w:tcW w:w="9654" w:type="dxa"/>
            <w:gridSpan w:val="4"/>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100DC">
        <w:trPr>
          <w:trHeight w:hRule="exact" w:val="1366"/>
        </w:trPr>
        <w:tc>
          <w:tcPr>
            <w:tcW w:w="9654" w:type="dxa"/>
            <w:gridSpan w:val="4"/>
            <w:shd w:val="clear" w:color="000000" w:fill="FFFFFF"/>
            <w:tcMar>
              <w:left w:w="34" w:type="dxa"/>
              <w:right w:w="34" w:type="dxa"/>
            </w:tcMar>
          </w:tcPr>
          <w:p w:rsidR="003100DC" w:rsidRDefault="003100DC">
            <w:pPr>
              <w:spacing w:after="0" w:line="240" w:lineRule="auto"/>
              <w:jc w:val="both"/>
              <w:rPr>
                <w:sz w:val="24"/>
                <w:szCs w:val="24"/>
              </w:rPr>
            </w:pPr>
          </w:p>
          <w:p w:rsidR="003100DC" w:rsidRDefault="005C7EF7">
            <w:pPr>
              <w:spacing w:after="0" w:line="240" w:lineRule="auto"/>
              <w:jc w:val="both"/>
              <w:rPr>
                <w:sz w:val="24"/>
                <w:szCs w:val="24"/>
              </w:rPr>
            </w:pPr>
            <w:r>
              <w:rPr>
                <w:rFonts w:ascii="Times New Roman" w:hAnsi="Times New Roman" w:cs="Times New Roman"/>
                <w:color w:val="000000"/>
                <w:sz w:val="24"/>
                <w:szCs w:val="24"/>
              </w:rPr>
              <w:t>Дисциплина К.М.01.ДВ.04.02 «Книгоиздательское дело»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3100DC">
        <w:trPr>
          <w:trHeight w:hRule="exact" w:val="138"/>
        </w:trPr>
        <w:tc>
          <w:tcPr>
            <w:tcW w:w="3970" w:type="dxa"/>
          </w:tcPr>
          <w:p w:rsidR="003100DC" w:rsidRDefault="003100DC"/>
        </w:tc>
        <w:tc>
          <w:tcPr>
            <w:tcW w:w="3828" w:type="dxa"/>
          </w:tcPr>
          <w:p w:rsidR="003100DC" w:rsidRDefault="003100DC"/>
        </w:tc>
        <w:tc>
          <w:tcPr>
            <w:tcW w:w="852" w:type="dxa"/>
          </w:tcPr>
          <w:p w:rsidR="003100DC" w:rsidRDefault="003100DC"/>
        </w:tc>
        <w:tc>
          <w:tcPr>
            <w:tcW w:w="993" w:type="dxa"/>
          </w:tcPr>
          <w:p w:rsidR="003100DC" w:rsidRDefault="003100DC"/>
        </w:tc>
      </w:tr>
      <w:tr w:rsidR="003100D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00DC" w:rsidRDefault="005C7EF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00DC" w:rsidRDefault="005C7EF7">
            <w:pPr>
              <w:spacing w:after="0" w:line="240" w:lineRule="auto"/>
              <w:jc w:val="center"/>
              <w:rPr>
                <w:sz w:val="24"/>
                <w:szCs w:val="24"/>
              </w:rPr>
            </w:pPr>
            <w:r>
              <w:rPr>
                <w:rFonts w:ascii="Times New Roman" w:hAnsi="Times New Roman" w:cs="Times New Roman"/>
                <w:color w:val="000000"/>
                <w:sz w:val="24"/>
                <w:szCs w:val="24"/>
              </w:rPr>
              <w:t>Коды</w:t>
            </w:r>
          </w:p>
          <w:p w:rsidR="003100DC" w:rsidRDefault="005C7EF7">
            <w:pPr>
              <w:spacing w:after="0" w:line="240" w:lineRule="auto"/>
              <w:jc w:val="center"/>
              <w:rPr>
                <w:sz w:val="24"/>
                <w:szCs w:val="24"/>
              </w:rPr>
            </w:pPr>
            <w:r>
              <w:rPr>
                <w:rFonts w:ascii="Times New Roman" w:hAnsi="Times New Roman" w:cs="Times New Roman"/>
                <w:color w:val="000000"/>
                <w:sz w:val="24"/>
                <w:szCs w:val="24"/>
              </w:rPr>
              <w:t>форми-</w:t>
            </w:r>
          </w:p>
          <w:p w:rsidR="003100DC" w:rsidRDefault="005C7EF7">
            <w:pPr>
              <w:spacing w:after="0" w:line="240" w:lineRule="auto"/>
              <w:jc w:val="center"/>
              <w:rPr>
                <w:sz w:val="24"/>
                <w:szCs w:val="24"/>
              </w:rPr>
            </w:pPr>
            <w:r>
              <w:rPr>
                <w:rFonts w:ascii="Times New Roman" w:hAnsi="Times New Roman" w:cs="Times New Roman"/>
                <w:color w:val="000000"/>
                <w:sz w:val="24"/>
                <w:szCs w:val="24"/>
              </w:rPr>
              <w:t>руемых</w:t>
            </w:r>
          </w:p>
          <w:p w:rsidR="003100DC" w:rsidRDefault="005C7EF7">
            <w:pPr>
              <w:spacing w:after="0" w:line="240" w:lineRule="auto"/>
              <w:jc w:val="center"/>
              <w:rPr>
                <w:sz w:val="24"/>
                <w:szCs w:val="24"/>
              </w:rPr>
            </w:pPr>
            <w:r>
              <w:rPr>
                <w:rFonts w:ascii="Times New Roman" w:hAnsi="Times New Roman" w:cs="Times New Roman"/>
                <w:color w:val="000000"/>
                <w:sz w:val="24"/>
                <w:szCs w:val="24"/>
              </w:rPr>
              <w:t>компе-</w:t>
            </w:r>
          </w:p>
          <w:p w:rsidR="003100DC" w:rsidRDefault="005C7EF7">
            <w:pPr>
              <w:spacing w:after="0" w:line="240" w:lineRule="auto"/>
              <w:jc w:val="center"/>
              <w:rPr>
                <w:sz w:val="24"/>
                <w:szCs w:val="24"/>
              </w:rPr>
            </w:pPr>
            <w:r>
              <w:rPr>
                <w:rFonts w:ascii="Times New Roman" w:hAnsi="Times New Roman" w:cs="Times New Roman"/>
                <w:color w:val="000000"/>
                <w:sz w:val="24"/>
                <w:szCs w:val="24"/>
              </w:rPr>
              <w:t>тенций</w:t>
            </w:r>
          </w:p>
        </w:tc>
      </w:tr>
      <w:tr w:rsidR="003100D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00DC" w:rsidRDefault="005C7EF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00DC" w:rsidRDefault="003100DC"/>
        </w:tc>
      </w:tr>
      <w:tr w:rsidR="003100D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00DC" w:rsidRDefault="005C7EF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00DC" w:rsidRDefault="005C7EF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00DC" w:rsidRDefault="003100DC"/>
        </w:tc>
      </w:tr>
      <w:tr w:rsidR="003100D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00DC" w:rsidRDefault="005C7EF7">
            <w:pPr>
              <w:spacing w:after="0" w:line="240" w:lineRule="auto"/>
              <w:jc w:val="center"/>
            </w:pPr>
            <w:r>
              <w:rPr>
                <w:rFonts w:ascii="Times New Roman" w:hAnsi="Times New Roman" w:cs="Times New Roman"/>
                <w:color w:val="000000"/>
              </w:rPr>
              <w:t>Стилистика и литературное редактирование</w:t>
            </w:r>
          </w:p>
          <w:p w:rsidR="003100DC" w:rsidRDefault="003100DC">
            <w:pPr>
              <w:spacing w:after="0" w:line="240" w:lineRule="auto"/>
              <w:jc w:val="center"/>
            </w:pPr>
          </w:p>
          <w:p w:rsidR="003100DC" w:rsidRDefault="005C7EF7">
            <w:pPr>
              <w:spacing w:after="0" w:line="240" w:lineRule="auto"/>
              <w:jc w:val="center"/>
            </w:pPr>
            <w:r>
              <w:rPr>
                <w:rFonts w:ascii="Times New Roman" w:hAnsi="Times New Roman" w:cs="Times New Roman"/>
                <w:color w:val="000000"/>
              </w:rPr>
              <w:t>Основы рекламы и паблик рилейшнз</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00DC" w:rsidRDefault="005C7EF7">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00DC" w:rsidRDefault="005C7EF7">
            <w:pPr>
              <w:spacing w:after="0" w:line="240" w:lineRule="auto"/>
              <w:jc w:val="center"/>
              <w:rPr>
                <w:sz w:val="24"/>
                <w:szCs w:val="24"/>
              </w:rPr>
            </w:pPr>
            <w:r>
              <w:rPr>
                <w:rFonts w:ascii="Times New Roman" w:hAnsi="Times New Roman" w:cs="Times New Roman"/>
                <w:color w:val="000000"/>
                <w:sz w:val="24"/>
                <w:szCs w:val="24"/>
              </w:rPr>
              <w:t>ПК-1, УК-6, УК-2</w:t>
            </w:r>
          </w:p>
        </w:tc>
      </w:tr>
      <w:tr w:rsidR="003100DC">
        <w:trPr>
          <w:trHeight w:hRule="exact" w:val="138"/>
        </w:trPr>
        <w:tc>
          <w:tcPr>
            <w:tcW w:w="3970" w:type="dxa"/>
          </w:tcPr>
          <w:p w:rsidR="003100DC" w:rsidRDefault="003100DC"/>
        </w:tc>
        <w:tc>
          <w:tcPr>
            <w:tcW w:w="3828" w:type="dxa"/>
          </w:tcPr>
          <w:p w:rsidR="003100DC" w:rsidRDefault="003100DC"/>
        </w:tc>
        <w:tc>
          <w:tcPr>
            <w:tcW w:w="852" w:type="dxa"/>
          </w:tcPr>
          <w:p w:rsidR="003100DC" w:rsidRDefault="003100DC"/>
        </w:tc>
        <w:tc>
          <w:tcPr>
            <w:tcW w:w="993" w:type="dxa"/>
          </w:tcPr>
          <w:p w:rsidR="003100DC" w:rsidRDefault="003100DC"/>
        </w:tc>
      </w:tr>
      <w:tr w:rsidR="003100DC">
        <w:trPr>
          <w:trHeight w:hRule="exact" w:val="1125"/>
        </w:trPr>
        <w:tc>
          <w:tcPr>
            <w:tcW w:w="9654" w:type="dxa"/>
            <w:gridSpan w:val="4"/>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100DC">
        <w:trPr>
          <w:trHeight w:hRule="exact" w:val="585"/>
        </w:trPr>
        <w:tc>
          <w:tcPr>
            <w:tcW w:w="9654" w:type="dxa"/>
            <w:gridSpan w:val="4"/>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100DC" w:rsidRDefault="005C7EF7">
            <w:pPr>
              <w:spacing w:after="0" w:line="240" w:lineRule="auto"/>
              <w:jc w:val="center"/>
              <w:rPr>
                <w:sz w:val="24"/>
                <w:szCs w:val="24"/>
              </w:rPr>
            </w:pPr>
            <w:r>
              <w:rPr>
                <w:rFonts w:ascii="Times New Roman" w:hAnsi="Times New Roman" w:cs="Times New Roman"/>
                <w:color w:val="000000"/>
                <w:sz w:val="24"/>
                <w:szCs w:val="24"/>
              </w:rPr>
              <w:t>Из них:</w:t>
            </w:r>
          </w:p>
        </w:tc>
      </w:tr>
      <w:tr w:rsidR="003100DC">
        <w:trPr>
          <w:trHeight w:hRule="exact" w:val="138"/>
        </w:trPr>
        <w:tc>
          <w:tcPr>
            <w:tcW w:w="3970" w:type="dxa"/>
          </w:tcPr>
          <w:p w:rsidR="003100DC" w:rsidRDefault="003100DC"/>
        </w:tc>
        <w:tc>
          <w:tcPr>
            <w:tcW w:w="3828" w:type="dxa"/>
          </w:tcPr>
          <w:p w:rsidR="003100DC" w:rsidRDefault="003100DC"/>
        </w:tc>
        <w:tc>
          <w:tcPr>
            <w:tcW w:w="852" w:type="dxa"/>
          </w:tcPr>
          <w:p w:rsidR="003100DC" w:rsidRDefault="003100DC"/>
        </w:tc>
        <w:tc>
          <w:tcPr>
            <w:tcW w:w="993" w:type="dxa"/>
          </w:tcPr>
          <w:p w:rsidR="003100DC" w:rsidRDefault="003100DC"/>
        </w:tc>
      </w:tr>
      <w:tr w:rsidR="003100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10</w:t>
            </w:r>
          </w:p>
        </w:tc>
      </w:tr>
      <w:tr w:rsidR="003100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2</w:t>
            </w:r>
          </w:p>
        </w:tc>
      </w:tr>
      <w:tr w:rsidR="003100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0</w:t>
            </w:r>
          </w:p>
        </w:tc>
      </w:tr>
      <w:tr w:rsidR="003100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8</w:t>
            </w:r>
          </w:p>
        </w:tc>
      </w:tr>
      <w:tr w:rsidR="003100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0</w:t>
            </w:r>
          </w:p>
        </w:tc>
      </w:tr>
      <w:tr w:rsidR="003100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94</w:t>
            </w:r>
          </w:p>
        </w:tc>
      </w:tr>
      <w:tr w:rsidR="003100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4</w:t>
            </w:r>
          </w:p>
        </w:tc>
      </w:tr>
      <w:tr w:rsidR="003100DC">
        <w:trPr>
          <w:trHeight w:hRule="exact" w:val="416"/>
        </w:trPr>
        <w:tc>
          <w:tcPr>
            <w:tcW w:w="3970" w:type="dxa"/>
          </w:tcPr>
          <w:p w:rsidR="003100DC" w:rsidRDefault="003100DC"/>
        </w:tc>
        <w:tc>
          <w:tcPr>
            <w:tcW w:w="3828" w:type="dxa"/>
          </w:tcPr>
          <w:p w:rsidR="003100DC" w:rsidRDefault="003100DC"/>
        </w:tc>
        <w:tc>
          <w:tcPr>
            <w:tcW w:w="852" w:type="dxa"/>
          </w:tcPr>
          <w:p w:rsidR="003100DC" w:rsidRDefault="003100DC"/>
        </w:tc>
        <w:tc>
          <w:tcPr>
            <w:tcW w:w="993" w:type="dxa"/>
          </w:tcPr>
          <w:p w:rsidR="003100DC" w:rsidRDefault="003100DC"/>
        </w:tc>
      </w:tr>
      <w:tr w:rsidR="003100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зачеты 3</w:t>
            </w:r>
          </w:p>
        </w:tc>
      </w:tr>
    </w:tbl>
    <w:p w:rsidR="003100DC" w:rsidRDefault="005C7E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100DC">
        <w:trPr>
          <w:trHeight w:hRule="exact" w:val="1666"/>
        </w:trPr>
        <w:tc>
          <w:tcPr>
            <w:tcW w:w="9654" w:type="dxa"/>
            <w:gridSpan w:val="4"/>
            <w:shd w:val="clear" w:color="000000" w:fill="FFFFFF"/>
            <w:tcMar>
              <w:left w:w="34" w:type="dxa"/>
              <w:right w:w="34" w:type="dxa"/>
            </w:tcMar>
          </w:tcPr>
          <w:p w:rsidR="003100DC" w:rsidRDefault="003100DC">
            <w:pPr>
              <w:spacing w:after="0" w:line="240" w:lineRule="auto"/>
              <w:jc w:val="center"/>
              <w:rPr>
                <w:sz w:val="24"/>
                <w:szCs w:val="24"/>
              </w:rPr>
            </w:pPr>
          </w:p>
          <w:p w:rsidR="003100DC" w:rsidRDefault="005C7EF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100DC" w:rsidRDefault="003100DC">
            <w:pPr>
              <w:spacing w:after="0" w:line="240" w:lineRule="auto"/>
              <w:jc w:val="center"/>
              <w:rPr>
                <w:sz w:val="24"/>
                <w:szCs w:val="24"/>
              </w:rPr>
            </w:pPr>
          </w:p>
          <w:p w:rsidR="003100DC" w:rsidRDefault="005C7EF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100DC">
        <w:trPr>
          <w:trHeight w:hRule="exact" w:val="416"/>
        </w:trPr>
        <w:tc>
          <w:tcPr>
            <w:tcW w:w="5671" w:type="dxa"/>
          </w:tcPr>
          <w:p w:rsidR="003100DC" w:rsidRDefault="003100DC"/>
        </w:tc>
        <w:tc>
          <w:tcPr>
            <w:tcW w:w="1702" w:type="dxa"/>
          </w:tcPr>
          <w:p w:rsidR="003100DC" w:rsidRDefault="003100DC"/>
        </w:tc>
        <w:tc>
          <w:tcPr>
            <w:tcW w:w="1135" w:type="dxa"/>
          </w:tcPr>
          <w:p w:rsidR="003100DC" w:rsidRDefault="003100DC"/>
        </w:tc>
        <w:tc>
          <w:tcPr>
            <w:tcW w:w="1135" w:type="dxa"/>
          </w:tcPr>
          <w:p w:rsidR="003100DC" w:rsidRDefault="003100DC"/>
        </w:tc>
      </w:tr>
      <w:tr w:rsidR="003100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00DC" w:rsidRDefault="005C7EF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00DC" w:rsidRDefault="005C7EF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00DC" w:rsidRDefault="005C7EF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00DC" w:rsidRDefault="005C7EF7">
            <w:pPr>
              <w:spacing w:after="0" w:line="240" w:lineRule="auto"/>
              <w:jc w:val="center"/>
              <w:rPr>
                <w:sz w:val="24"/>
                <w:szCs w:val="24"/>
              </w:rPr>
            </w:pPr>
            <w:r>
              <w:rPr>
                <w:rFonts w:ascii="Times New Roman" w:hAnsi="Times New Roman" w:cs="Times New Roman"/>
                <w:color w:val="000000"/>
                <w:sz w:val="24"/>
                <w:szCs w:val="24"/>
              </w:rPr>
              <w:t>Часов</w:t>
            </w:r>
          </w:p>
        </w:tc>
      </w:tr>
      <w:tr w:rsidR="003100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00DC" w:rsidRDefault="003100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00DC" w:rsidRDefault="003100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00DC" w:rsidRDefault="003100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00DC" w:rsidRDefault="003100DC"/>
        </w:tc>
      </w:tr>
      <w:tr w:rsidR="003100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Закон об авторском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1</w:t>
            </w:r>
          </w:p>
        </w:tc>
      </w:tr>
      <w:tr w:rsidR="003100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Маркетинг в издательском деле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1</w:t>
            </w:r>
          </w:p>
        </w:tc>
      </w:tr>
      <w:tr w:rsidR="003100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Книга как явление материальной культуры, внешние и внутренние элементы книги. Содержательный аппарат книги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1</w:t>
            </w:r>
          </w:p>
        </w:tc>
      </w:tr>
      <w:tr w:rsidR="003100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Основные стандарты и единицы измерения издательской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1</w:t>
            </w:r>
          </w:p>
        </w:tc>
      </w:tr>
      <w:tr w:rsidR="003100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Общая система издательского дела в России. Виды издательств. Структура универсального книжного издательства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1</w:t>
            </w:r>
          </w:p>
        </w:tc>
      </w:tr>
      <w:tr w:rsidR="003100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Основные технологические этапы редакционно- издательского процесса в книжном издательстве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1</w:t>
            </w:r>
          </w:p>
        </w:tc>
      </w:tr>
      <w:tr w:rsidR="003100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Роль редактора в редакционно-издательском процессе. Редактор и автор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1</w:t>
            </w:r>
          </w:p>
        </w:tc>
      </w:tr>
      <w:tr w:rsidR="003100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Книга как явление материальной культуры, внешние и внутренние элементы книги. Содержательный аппарат книги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9</w:t>
            </w:r>
          </w:p>
        </w:tc>
      </w:tr>
      <w:tr w:rsidR="003100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Основные стандарты и единицы измерения издательской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9</w:t>
            </w:r>
          </w:p>
        </w:tc>
      </w:tr>
      <w:tr w:rsidR="003100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Общая система издательского дела в России. Виды издательств. Структура универсального книжного издательства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9</w:t>
            </w:r>
          </w:p>
        </w:tc>
      </w:tr>
      <w:tr w:rsidR="003100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Основные технологические этапы редакционно- издательского процесса в книжном издательстве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9</w:t>
            </w:r>
          </w:p>
        </w:tc>
      </w:tr>
      <w:tr w:rsidR="003100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Роль редактора в редакционно-издательском процессе. Редактор и автор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9</w:t>
            </w:r>
          </w:p>
        </w:tc>
      </w:tr>
      <w:tr w:rsidR="003100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Закон об авторском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9</w:t>
            </w:r>
          </w:p>
        </w:tc>
      </w:tr>
      <w:tr w:rsidR="003100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Маркетинг в издательском деле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10</w:t>
            </w:r>
          </w:p>
        </w:tc>
      </w:tr>
      <w:tr w:rsidR="003100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00DC" w:rsidRDefault="003100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00DC" w:rsidRDefault="003100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00DC" w:rsidRDefault="003100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00DC" w:rsidRDefault="003100DC"/>
        </w:tc>
      </w:tr>
      <w:tr w:rsidR="003100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Реклама в издательском деле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1</w:t>
            </w:r>
          </w:p>
        </w:tc>
      </w:tr>
      <w:tr w:rsidR="003100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Электронная книга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1</w:t>
            </w:r>
          </w:p>
        </w:tc>
      </w:tr>
      <w:tr w:rsidR="003100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Основные тенденции современного российского и зарубежного издательского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1</w:t>
            </w:r>
          </w:p>
        </w:tc>
      </w:tr>
      <w:tr w:rsidR="003100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Реклама в издательском деле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10</w:t>
            </w:r>
          </w:p>
        </w:tc>
      </w:tr>
      <w:tr w:rsidR="003100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Электронная книга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10</w:t>
            </w:r>
          </w:p>
        </w:tc>
      </w:tr>
      <w:tr w:rsidR="003100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Основные тенденции современного российского и зарубежного издательского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10</w:t>
            </w:r>
          </w:p>
        </w:tc>
      </w:tr>
      <w:tr w:rsidR="003100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3100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2</w:t>
            </w:r>
          </w:p>
        </w:tc>
      </w:tr>
      <w:tr w:rsidR="003100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3100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2</w:t>
            </w:r>
          </w:p>
        </w:tc>
      </w:tr>
      <w:tr w:rsidR="003100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3100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3100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color w:val="000000"/>
                <w:sz w:val="24"/>
                <w:szCs w:val="24"/>
              </w:rPr>
              <w:t>108</w:t>
            </w:r>
          </w:p>
        </w:tc>
      </w:tr>
      <w:tr w:rsidR="003100DC">
        <w:trPr>
          <w:trHeight w:hRule="exact" w:val="1021"/>
        </w:trPr>
        <w:tc>
          <w:tcPr>
            <w:tcW w:w="9654" w:type="dxa"/>
            <w:gridSpan w:val="4"/>
            <w:shd w:val="clear" w:color="000000" w:fill="FFFFFF"/>
            <w:tcMar>
              <w:left w:w="34" w:type="dxa"/>
              <w:right w:w="34" w:type="dxa"/>
            </w:tcMar>
          </w:tcPr>
          <w:p w:rsidR="003100DC" w:rsidRDefault="003100DC">
            <w:pPr>
              <w:spacing w:after="0" w:line="240" w:lineRule="auto"/>
              <w:jc w:val="both"/>
              <w:rPr>
                <w:sz w:val="20"/>
                <w:szCs w:val="20"/>
              </w:rPr>
            </w:pPr>
          </w:p>
          <w:p w:rsidR="003100DC" w:rsidRDefault="005C7EF7">
            <w:pPr>
              <w:spacing w:after="0" w:line="240" w:lineRule="auto"/>
              <w:jc w:val="both"/>
              <w:rPr>
                <w:sz w:val="20"/>
                <w:szCs w:val="20"/>
              </w:rPr>
            </w:pPr>
            <w:r>
              <w:rPr>
                <w:rFonts w:ascii="Times New Roman" w:hAnsi="Times New Roman" w:cs="Times New Roman"/>
                <w:color w:val="000000"/>
                <w:sz w:val="20"/>
                <w:szCs w:val="20"/>
              </w:rPr>
              <w:t>* Примечания:</w:t>
            </w:r>
          </w:p>
          <w:p w:rsidR="003100DC" w:rsidRDefault="005C7EF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3100DC" w:rsidRDefault="005C7E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00DC">
        <w:trPr>
          <w:trHeight w:hRule="exact" w:val="15391"/>
        </w:trPr>
        <w:tc>
          <w:tcPr>
            <w:tcW w:w="9654" w:type="dxa"/>
            <w:shd w:val="clear" w:color="000000" w:fill="FFFFFF"/>
            <w:tcMar>
              <w:left w:w="34" w:type="dxa"/>
              <w:right w:w="34" w:type="dxa"/>
            </w:tcMar>
          </w:tcPr>
          <w:p w:rsidR="003100DC" w:rsidRDefault="005C7EF7">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3100DC" w:rsidRDefault="005C7E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100DC" w:rsidRDefault="005C7EF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100DC" w:rsidRDefault="005C7EF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100DC" w:rsidRDefault="005C7EF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100DC" w:rsidRDefault="005C7E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100DC" w:rsidRDefault="005C7EF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100DC" w:rsidRDefault="005C7E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3100DC" w:rsidRDefault="005C7E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00DC">
        <w:trPr>
          <w:trHeight w:hRule="exact" w:val="1592"/>
        </w:trPr>
        <w:tc>
          <w:tcPr>
            <w:tcW w:w="9654" w:type="dxa"/>
            <w:shd w:val="clear" w:color="000000" w:fill="FFFFFF"/>
            <w:tcMar>
              <w:left w:w="34" w:type="dxa"/>
              <w:right w:w="34" w:type="dxa"/>
            </w:tcMar>
          </w:tcPr>
          <w:p w:rsidR="003100DC" w:rsidRDefault="005C7EF7">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100DC">
        <w:trPr>
          <w:trHeight w:hRule="exact" w:val="585"/>
        </w:trPr>
        <w:tc>
          <w:tcPr>
            <w:tcW w:w="9654" w:type="dxa"/>
            <w:shd w:val="clear" w:color="000000" w:fill="FFFFFF"/>
            <w:tcMar>
              <w:left w:w="34" w:type="dxa"/>
              <w:right w:w="34" w:type="dxa"/>
            </w:tcMar>
          </w:tcPr>
          <w:p w:rsidR="003100DC" w:rsidRDefault="003100DC">
            <w:pPr>
              <w:spacing w:after="0" w:line="240" w:lineRule="auto"/>
              <w:rPr>
                <w:sz w:val="24"/>
                <w:szCs w:val="24"/>
              </w:rPr>
            </w:pPr>
          </w:p>
          <w:p w:rsidR="003100DC" w:rsidRDefault="005C7EF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100DC">
        <w:trPr>
          <w:trHeight w:hRule="exact" w:val="277"/>
        </w:trPr>
        <w:tc>
          <w:tcPr>
            <w:tcW w:w="9654" w:type="dxa"/>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100DC">
        <w:trPr>
          <w:trHeight w:hRule="exact" w:val="26"/>
        </w:trPr>
        <w:tc>
          <w:tcPr>
            <w:tcW w:w="9654" w:type="dxa"/>
            <w:vMerge w:val="restart"/>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b/>
                <w:color w:val="000000"/>
                <w:sz w:val="24"/>
                <w:szCs w:val="24"/>
              </w:rPr>
              <w:t>Закон об авторском праве</w:t>
            </w:r>
          </w:p>
        </w:tc>
      </w:tr>
      <w:tr w:rsidR="003100DC">
        <w:trPr>
          <w:trHeight w:hRule="exact" w:val="277"/>
        </w:trPr>
        <w:tc>
          <w:tcPr>
            <w:tcW w:w="9654" w:type="dxa"/>
            <w:vMerge/>
            <w:shd w:val="clear" w:color="000000" w:fill="FFFFFF"/>
            <w:tcMar>
              <w:left w:w="34" w:type="dxa"/>
              <w:right w:w="34" w:type="dxa"/>
            </w:tcMar>
          </w:tcPr>
          <w:p w:rsidR="003100DC" w:rsidRDefault="003100DC"/>
        </w:tc>
      </w:tr>
      <w:tr w:rsidR="003100DC">
        <w:trPr>
          <w:trHeight w:hRule="exact" w:val="1907"/>
        </w:trPr>
        <w:tc>
          <w:tcPr>
            <w:tcW w:w="9654" w:type="dxa"/>
            <w:shd w:val="clear" w:color="000000" w:fill="FFFFFF"/>
            <w:tcMar>
              <w:left w:w="34" w:type="dxa"/>
              <w:right w:w="34" w:type="dxa"/>
            </w:tcMar>
          </w:tcPr>
          <w:p w:rsidR="003100DC" w:rsidRDefault="005C7EF7">
            <w:pPr>
              <w:spacing w:after="0" w:line="240" w:lineRule="auto"/>
              <w:jc w:val="both"/>
              <w:rPr>
                <w:sz w:val="24"/>
                <w:szCs w:val="24"/>
              </w:rPr>
            </w:pPr>
            <w:r>
              <w:rPr>
                <w:rFonts w:ascii="Times New Roman" w:hAnsi="Times New Roman" w:cs="Times New Roman"/>
                <w:color w:val="000000"/>
                <w:sz w:val="24"/>
                <w:szCs w:val="24"/>
              </w:rPr>
              <w:t>Две противоположные тенденции во взаимоотношениях издателя с государством: с одной стороны, стремление издателя избавиться от зависимости от государства, с другой - нужда в государственной поддержке, в содействии в решении многих юридических, экономических и организационных вопросов. Среди них - законодательная деятельность в области авторского и издательского права, обеспечения свободы печати и беспрепятственного передвижения изданий. Издательства, лидирующие в последние годы по количеству изданий разного характера.</w:t>
            </w:r>
          </w:p>
        </w:tc>
      </w:tr>
      <w:tr w:rsidR="003100DC">
        <w:trPr>
          <w:trHeight w:hRule="exact" w:val="304"/>
        </w:trPr>
        <w:tc>
          <w:tcPr>
            <w:tcW w:w="9654" w:type="dxa"/>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b/>
                <w:color w:val="000000"/>
                <w:sz w:val="24"/>
                <w:szCs w:val="24"/>
              </w:rPr>
              <w:t>Маркетинг в издательском деле</w:t>
            </w:r>
          </w:p>
        </w:tc>
      </w:tr>
      <w:tr w:rsidR="003100DC">
        <w:trPr>
          <w:trHeight w:hRule="exact" w:val="3530"/>
        </w:trPr>
        <w:tc>
          <w:tcPr>
            <w:tcW w:w="9654" w:type="dxa"/>
            <w:shd w:val="clear" w:color="000000" w:fill="FFFFFF"/>
            <w:tcMar>
              <w:left w:w="34" w:type="dxa"/>
              <w:right w:w="34" w:type="dxa"/>
            </w:tcMar>
          </w:tcPr>
          <w:p w:rsidR="003100DC" w:rsidRDefault="005C7EF7">
            <w:pPr>
              <w:spacing w:after="0" w:line="240" w:lineRule="auto"/>
              <w:jc w:val="both"/>
              <w:rPr>
                <w:sz w:val="24"/>
                <w:szCs w:val="24"/>
              </w:rPr>
            </w:pPr>
            <w:r>
              <w:rPr>
                <w:rFonts w:ascii="Times New Roman" w:hAnsi="Times New Roman" w:cs="Times New Roman"/>
                <w:color w:val="000000"/>
                <w:sz w:val="24"/>
                <w:szCs w:val="24"/>
              </w:rPr>
              <w:t>Флорентийское соглашение о беспошлинном ввозе книг и товаров для их изготовления.  Совпадение интересов государства и издательства в случаях развития экспортной деятельности, пропаганды за рубежом достижений страны, распространения знаний о ее исторических особенностях и пр. Миссия государства по стимулированию чтения, изучения национального языка, по содействию развитию отдаленных территорий. Назовите основные интернет-магазины, предлагающие издательскую продукцию. Флорентийское соглашение о беспошлинном ввозе книг и товаров для их изготовления. Совпадение интересов государства и издательства в случаях развития экспортной деятельности, пропаганды за рубежом достижений страны, распространения знаний о ее исторических особенностях и пр. Миссия государства по стимулированию чтения, изучения национального языка, по содействию развитию отдаленных территорий. Назовите основные интернет-магазины, предлагающие издательскую продукцию</w:t>
            </w:r>
          </w:p>
        </w:tc>
      </w:tr>
      <w:tr w:rsidR="003100DC">
        <w:trPr>
          <w:trHeight w:hRule="exact" w:val="277"/>
        </w:trPr>
        <w:tc>
          <w:tcPr>
            <w:tcW w:w="9654" w:type="dxa"/>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100DC">
        <w:trPr>
          <w:trHeight w:hRule="exact" w:val="14"/>
        </w:trPr>
        <w:tc>
          <w:tcPr>
            <w:tcW w:w="9640" w:type="dxa"/>
          </w:tcPr>
          <w:p w:rsidR="003100DC" w:rsidRDefault="003100DC"/>
        </w:tc>
      </w:tr>
      <w:tr w:rsidR="003100DC">
        <w:trPr>
          <w:trHeight w:hRule="exact" w:val="585"/>
        </w:trPr>
        <w:tc>
          <w:tcPr>
            <w:tcW w:w="9654" w:type="dxa"/>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b/>
                <w:color w:val="000000"/>
                <w:sz w:val="24"/>
                <w:szCs w:val="24"/>
              </w:rPr>
              <w:t>Книга как явление материальной культуры, внешние и внутренние элементы книги. Содержательный аппарат книги</w:t>
            </w:r>
          </w:p>
        </w:tc>
      </w:tr>
      <w:tr w:rsidR="003100DC">
        <w:trPr>
          <w:trHeight w:hRule="exact" w:val="2448"/>
        </w:trPr>
        <w:tc>
          <w:tcPr>
            <w:tcW w:w="9654" w:type="dxa"/>
            <w:shd w:val="clear" w:color="000000" w:fill="FFFFFF"/>
            <w:tcMar>
              <w:left w:w="34" w:type="dxa"/>
              <w:right w:w="34" w:type="dxa"/>
            </w:tcMar>
          </w:tcPr>
          <w:p w:rsidR="003100DC" w:rsidRDefault="005C7EF7">
            <w:pPr>
              <w:spacing w:after="0" w:line="240" w:lineRule="auto"/>
              <w:jc w:val="both"/>
              <w:rPr>
                <w:sz w:val="24"/>
                <w:szCs w:val="24"/>
              </w:rPr>
            </w:pPr>
            <w:r>
              <w:rPr>
                <w:rFonts w:ascii="Times New Roman" w:hAnsi="Times New Roman" w:cs="Times New Roman"/>
                <w:color w:val="000000"/>
                <w:sz w:val="24"/>
                <w:szCs w:val="24"/>
              </w:rPr>
              <w:t>Современное книжное дело, его основные составные части: издательское дело, полиграфия, книжная торговля, библиография и библиотечное дело. Книгоиздание - ведущая, основная составная часть книжного дела. Органическое сочетание в издательском деле творческих задач, связанных с формированием направления деятельности, замыслом издания или серии изданий, подбором и работой с автором, созданием издательского оригинала и др., с одной стороны, и предпринимательской активности как основы стратегии книжного маркетинга, с другой. Усиление внимания издателей к вопросам экономики в условиях работы в рыночной ситуации. Издательский предпринимательский риск. Составить примерный бизнес-план собственного издания.</w:t>
            </w:r>
          </w:p>
        </w:tc>
      </w:tr>
      <w:tr w:rsidR="003100DC">
        <w:trPr>
          <w:trHeight w:hRule="exact" w:val="14"/>
        </w:trPr>
        <w:tc>
          <w:tcPr>
            <w:tcW w:w="9640" w:type="dxa"/>
          </w:tcPr>
          <w:p w:rsidR="003100DC" w:rsidRDefault="003100DC"/>
        </w:tc>
      </w:tr>
      <w:tr w:rsidR="003100DC">
        <w:trPr>
          <w:trHeight w:hRule="exact" w:val="304"/>
        </w:trPr>
        <w:tc>
          <w:tcPr>
            <w:tcW w:w="9654" w:type="dxa"/>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b/>
                <w:color w:val="000000"/>
                <w:sz w:val="24"/>
                <w:szCs w:val="24"/>
              </w:rPr>
              <w:t>Основные стандарты и единицы измерения издательской продукции</w:t>
            </w:r>
          </w:p>
        </w:tc>
      </w:tr>
      <w:tr w:rsidR="003100DC">
        <w:trPr>
          <w:trHeight w:hRule="exact" w:val="2178"/>
        </w:trPr>
        <w:tc>
          <w:tcPr>
            <w:tcW w:w="9654" w:type="dxa"/>
            <w:shd w:val="clear" w:color="000000" w:fill="FFFFFF"/>
            <w:tcMar>
              <w:left w:w="34" w:type="dxa"/>
              <w:right w:w="34" w:type="dxa"/>
            </w:tcMar>
          </w:tcPr>
          <w:p w:rsidR="003100DC" w:rsidRDefault="005C7EF7">
            <w:pPr>
              <w:spacing w:after="0" w:line="240" w:lineRule="auto"/>
              <w:jc w:val="both"/>
              <w:rPr>
                <w:sz w:val="24"/>
                <w:szCs w:val="24"/>
              </w:rPr>
            </w:pPr>
            <w:r>
              <w:rPr>
                <w:rFonts w:ascii="Times New Roman" w:hAnsi="Times New Roman" w:cs="Times New Roman"/>
                <w:color w:val="000000"/>
                <w:sz w:val="24"/>
                <w:szCs w:val="24"/>
              </w:rPr>
              <w:t>Взаимоотношения книгоиздания с другими субъектами книжного дела. Перенос значительного числа допечатных процессов из полиграфии в издательство. Усиление коммерческих начал в работе издательств по реализации выпускаемой продукции через различные каналы распространения. Повышение роли библиотек, в том числе школьных, как организованного рынка реализации издательской продукции. Библиография как информационная составляющая анализа и прогнозирования развития творческой и производственной деятельности издательств. Какие субъекты общества могут являться учредителями СМИ в соответствии с законодательством РФ?</w:t>
            </w:r>
          </w:p>
        </w:tc>
      </w:tr>
    </w:tbl>
    <w:p w:rsidR="003100DC" w:rsidRDefault="005C7E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00DC">
        <w:trPr>
          <w:trHeight w:hRule="exact" w:val="585"/>
        </w:trPr>
        <w:tc>
          <w:tcPr>
            <w:tcW w:w="9654" w:type="dxa"/>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b/>
                <w:color w:val="000000"/>
                <w:sz w:val="24"/>
                <w:szCs w:val="24"/>
              </w:rPr>
              <w:lastRenderedPageBreak/>
              <w:t>Общая система издательского дела в России. Виды издательств. Структура универсального книжного издательства</w:t>
            </w:r>
          </w:p>
        </w:tc>
      </w:tr>
      <w:tr w:rsidR="003100DC">
        <w:trPr>
          <w:trHeight w:hRule="exact" w:val="4612"/>
        </w:trPr>
        <w:tc>
          <w:tcPr>
            <w:tcW w:w="9654" w:type="dxa"/>
            <w:shd w:val="clear" w:color="000000" w:fill="FFFFFF"/>
            <w:tcMar>
              <w:left w:w="34" w:type="dxa"/>
              <w:right w:w="34" w:type="dxa"/>
            </w:tcMar>
          </w:tcPr>
          <w:p w:rsidR="003100DC" w:rsidRDefault="005C7EF7">
            <w:pPr>
              <w:spacing w:after="0" w:line="240" w:lineRule="auto"/>
              <w:jc w:val="both"/>
              <w:rPr>
                <w:sz w:val="24"/>
                <w:szCs w:val="24"/>
              </w:rPr>
            </w:pPr>
            <w:r>
              <w:rPr>
                <w:rFonts w:ascii="Times New Roman" w:hAnsi="Times New Roman" w:cs="Times New Roman"/>
                <w:color w:val="000000"/>
                <w:sz w:val="24"/>
                <w:szCs w:val="24"/>
              </w:rPr>
              <w:t>Характеристика основных законодательных актов в области издательского дела. Подзаконные акты, регулирующие правовые основы работы издательств в современных условиях. Постановление Совета Министров РСФСР «О регулировании издательской деятельности в РСФСР» от 17 апреля 1991 г. № 211 и «Временное положение об издательской деятельности в РСФСР». Дальнейшее развитие правового регулирования издательской деятельности в России в Постановлении Совета Министров - Правительства РФ от 8 июня 1993 г. № 542 «О внесении изменений в постановление Совета Министров РСФСР от 17.04.91 г. № 211 «О регулировании издательской деятельности в РСФСР». Характеристика других законов, принятых в развитие основополагающих законодательных актов: Законы РФ «Об авторском праве и смежных правах», «Об обязательном экземпляре документов», «О государственной поддержке средств массовой информации и книгоиздания в Российской Федерации» и др. Постановления Правительства Российской Федерации и другие нормативные документы, направленные на развитие и поддержку книгоиздания. Объективная необходимость принятия специального Закона РФ «Об издательском деле в Российской Федерации» с целью обеспечения надежной правовой основы дальнейшего развития издательской системы страны, формирования института издательского права.</w:t>
            </w:r>
          </w:p>
        </w:tc>
      </w:tr>
      <w:tr w:rsidR="003100DC">
        <w:trPr>
          <w:trHeight w:hRule="exact" w:val="14"/>
        </w:trPr>
        <w:tc>
          <w:tcPr>
            <w:tcW w:w="9640" w:type="dxa"/>
          </w:tcPr>
          <w:p w:rsidR="003100DC" w:rsidRDefault="003100DC"/>
        </w:tc>
      </w:tr>
      <w:tr w:rsidR="003100DC">
        <w:trPr>
          <w:trHeight w:hRule="exact" w:val="585"/>
        </w:trPr>
        <w:tc>
          <w:tcPr>
            <w:tcW w:w="9654" w:type="dxa"/>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b/>
                <w:color w:val="000000"/>
                <w:sz w:val="24"/>
                <w:szCs w:val="24"/>
              </w:rPr>
              <w:t>Основные технологические этапы редакционно-издательского процесса в книжном издательстве</w:t>
            </w:r>
          </w:p>
        </w:tc>
      </w:tr>
      <w:tr w:rsidR="003100DC">
        <w:trPr>
          <w:trHeight w:hRule="exact" w:val="3530"/>
        </w:trPr>
        <w:tc>
          <w:tcPr>
            <w:tcW w:w="9654" w:type="dxa"/>
            <w:shd w:val="clear" w:color="000000" w:fill="FFFFFF"/>
            <w:tcMar>
              <w:left w:w="34" w:type="dxa"/>
              <w:right w:w="34" w:type="dxa"/>
            </w:tcMar>
          </w:tcPr>
          <w:p w:rsidR="003100DC" w:rsidRDefault="005C7EF7">
            <w:pPr>
              <w:spacing w:after="0" w:line="240" w:lineRule="auto"/>
              <w:jc w:val="both"/>
              <w:rPr>
                <w:sz w:val="24"/>
                <w:szCs w:val="24"/>
              </w:rPr>
            </w:pPr>
            <w:r>
              <w:rPr>
                <w:rFonts w:ascii="Times New Roman" w:hAnsi="Times New Roman" w:cs="Times New Roman"/>
                <w:color w:val="000000"/>
                <w:sz w:val="24"/>
                <w:szCs w:val="24"/>
              </w:rPr>
              <w:t>Роль и значение закона РФ «О средствах массовой информации» для развития издательской системы России. Динамика роста издательских образований с 1991 г. Разнообразие масштабов деятельности вновь образованных структур, форм собственности, направлений творческого развития, характера коммерческой деятельности.  Количественные и качественные показатели издательской системы России, размещение издательств по территории страны, сравнительные данные по группам издательств. Переход от государственной системы к преимущественно негосударственной издательской системе. Основные факторы формирования современной издательской системы в России: демократизация общественной жизни (свобода слова и печати), переход к рыночным методам хозяйствования, использование новых информационных технологий.  Характеристика крупнейших негосударственных издательств современной России. Когда в СССР впервые было разрешено издание книг за счет средств автора</w:t>
            </w:r>
          </w:p>
        </w:tc>
      </w:tr>
      <w:tr w:rsidR="003100DC">
        <w:trPr>
          <w:trHeight w:hRule="exact" w:val="14"/>
        </w:trPr>
        <w:tc>
          <w:tcPr>
            <w:tcW w:w="9640" w:type="dxa"/>
          </w:tcPr>
          <w:p w:rsidR="003100DC" w:rsidRDefault="003100DC"/>
        </w:tc>
      </w:tr>
      <w:tr w:rsidR="003100DC">
        <w:trPr>
          <w:trHeight w:hRule="exact" w:val="304"/>
        </w:trPr>
        <w:tc>
          <w:tcPr>
            <w:tcW w:w="9654" w:type="dxa"/>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b/>
                <w:color w:val="000000"/>
                <w:sz w:val="24"/>
                <w:szCs w:val="24"/>
              </w:rPr>
              <w:t>Роль редактора в редакционно-издательском процессе. Редактор и автор</w:t>
            </w:r>
          </w:p>
        </w:tc>
      </w:tr>
      <w:tr w:rsidR="003100DC">
        <w:trPr>
          <w:trHeight w:hRule="exact" w:val="3801"/>
        </w:trPr>
        <w:tc>
          <w:tcPr>
            <w:tcW w:w="9654" w:type="dxa"/>
            <w:shd w:val="clear" w:color="000000" w:fill="FFFFFF"/>
            <w:tcMar>
              <w:left w:w="34" w:type="dxa"/>
              <w:right w:w="34" w:type="dxa"/>
            </w:tcMar>
          </w:tcPr>
          <w:p w:rsidR="003100DC" w:rsidRDefault="005C7EF7">
            <w:pPr>
              <w:spacing w:after="0" w:line="240" w:lineRule="auto"/>
              <w:jc w:val="both"/>
              <w:rPr>
                <w:sz w:val="24"/>
                <w:szCs w:val="24"/>
              </w:rPr>
            </w:pPr>
            <w:r>
              <w:rPr>
                <w:rFonts w:ascii="Times New Roman" w:hAnsi="Times New Roman" w:cs="Times New Roman"/>
                <w:color w:val="000000"/>
                <w:sz w:val="24"/>
                <w:szCs w:val="24"/>
              </w:rPr>
              <w:t>Объективная закономерность возрастания роли редактора в условиях рыночной экономики.</w:t>
            </w:r>
          </w:p>
          <w:p w:rsidR="003100DC" w:rsidRDefault="005C7EF7">
            <w:pPr>
              <w:spacing w:after="0" w:line="240" w:lineRule="auto"/>
              <w:jc w:val="both"/>
              <w:rPr>
                <w:sz w:val="24"/>
                <w:szCs w:val="24"/>
              </w:rPr>
            </w:pPr>
            <w:r>
              <w:rPr>
                <w:rFonts w:ascii="Times New Roman" w:hAnsi="Times New Roman" w:cs="Times New Roman"/>
                <w:color w:val="000000"/>
                <w:sz w:val="24"/>
                <w:szCs w:val="24"/>
              </w:rPr>
              <w:t>Редактор как основная фигура, формирующая творческую доминанту издательства, определяющая главные направления тематического планирования, перспективы развития редакционно-издательского процесса. Редактор и автор. Основы творческих взаимоотношений. Редактор как генератор идей будущего издания, а нередко - и автор, реализующий собственный замысел. Редактор в системе маркетинга. Знание рынка и использование его как основа творческой и организационной деятельности редактора.  Редактор - менеджер, руководитель и диспетчер всего процесса создания книги - от зарождения замысла будущего издания до момента встречи с читателем. «Истинный редактор - талант уникальный, совмещающий в себе особую склонность к деятельности одновременно руководителя и ассистента, референта и психотерапевта. Редактор и компьютер. Перспективы использования современных информационных технологий в издательском деле. Основные положения Флорентийского соглашения</w:t>
            </w:r>
          </w:p>
        </w:tc>
      </w:tr>
      <w:tr w:rsidR="003100DC">
        <w:trPr>
          <w:trHeight w:hRule="exact" w:val="14"/>
        </w:trPr>
        <w:tc>
          <w:tcPr>
            <w:tcW w:w="9640" w:type="dxa"/>
          </w:tcPr>
          <w:p w:rsidR="003100DC" w:rsidRDefault="003100DC"/>
        </w:tc>
      </w:tr>
      <w:tr w:rsidR="003100DC">
        <w:trPr>
          <w:trHeight w:hRule="exact" w:val="304"/>
        </w:trPr>
        <w:tc>
          <w:tcPr>
            <w:tcW w:w="9654" w:type="dxa"/>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b/>
                <w:color w:val="000000"/>
                <w:sz w:val="24"/>
                <w:szCs w:val="24"/>
              </w:rPr>
              <w:t>Реклама в издательском деле</w:t>
            </w:r>
          </w:p>
        </w:tc>
      </w:tr>
      <w:tr w:rsidR="003100DC">
        <w:trPr>
          <w:trHeight w:hRule="exact" w:val="1366"/>
        </w:trPr>
        <w:tc>
          <w:tcPr>
            <w:tcW w:w="9654" w:type="dxa"/>
            <w:shd w:val="clear" w:color="000000" w:fill="FFFFFF"/>
            <w:tcMar>
              <w:left w:w="34" w:type="dxa"/>
              <w:right w:w="34" w:type="dxa"/>
            </w:tcMar>
          </w:tcPr>
          <w:p w:rsidR="003100DC" w:rsidRDefault="005C7EF7">
            <w:pPr>
              <w:spacing w:after="0" w:line="240" w:lineRule="auto"/>
              <w:jc w:val="both"/>
              <w:rPr>
                <w:sz w:val="24"/>
                <w:szCs w:val="24"/>
              </w:rPr>
            </w:pPr>
            <w:r>
              <w:rPr>
                <w:rFonts w:ascii="Times New Roman" w:hAnsi="Times New Roman" w:cs="Times New Roman"/>
                <w:color w:val="000000"/>
                <w:sz w:val="24"/>
                <w:szCs w:val="24"/>
              </w:rPr>
              <w:t>Замена государственного управления издательским делом деятельностью общественных организаций - ассоциаций, союзов, обществ и пр. Краткие сведения об организационной структуре и принципах работы Международной ассоциации издателей, национальных, региональных и профессиональных ассоциаций издателей, книготорговцев, полиграфистов, книголюбов. Издательская группа.</w:t>
            </w:r>
          </w:p>
        </w:tc>
      </w:tr>
    </w:tbl>
    <w:p w:rsidR="003100DC" w:rsidRDefault="005C7E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00DC">
        <w:trPr>
          <w:trHeight w:hRule="exact" w:val="304"/>
        </w:trPr>
        <w:tc>
          <w:tcPr>
            <w:tcW w:w="9654" w:type="dxa"/>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b/>
                <w:color w:val="000000"/>
                <w:sz w:val="24"/>
                <w:szCs w:val="24"/>
              </w:rPr>
              <w:lastRenderedPageBreak/>
              <w:t>Электронная книга</w:t>
            </w:r>
          </w:p>
        </w:tc>
      </w:tr>
      <w:tr w:rsidR="003100DC">
        <w:trPr>
          <w:trHeight w:hRule="exact" w:val="4071"/>
        </w:trPr>
        <w:tc>
          <w:tcPr>
            <w:tcW w:w="9654" w:type="dxa"/>
            <w:shd w:val="clear" w:color="000000" w:fill="FFFFFF"/>
            <w:tcMar>
              <w:left w:w="34" w:type="dxa"/>
              <w:right w:w="34" w:type="dxa"/>
            </w:tcMar>
          </w:tcPr>
          <w:p w:rsidR="003100DC" w:rsidRDefault="005C7EF7">
            <w:pPr>
              <w:spacing w:after="0" w:line="240" w:lineRule="auto"/>
              <w:jc w:val="both"/>
              <w:rPr>
                <w:sz w:val="24"/>
                <w:szCs w:val="24"/>
              </w:rPr>
            </w:pPr>
            <w:r>
              <w:rPr>
                <w:rFonts w:ascii="Times New Roman" w:hAnsi="Times New Roman" w:cs="Times New Roman"/>
                <w:color w:val="000000"/>
                <w:sz w:val="24"/>
                <w:szCs w:val="24"/>
              </w:rPr>
              <w:t>Статистические данные о развитии мирового книгоиздания и сопоставление их с прогнозами 60-х годов (Маклюэн и др.). Книга в современном мире и ее соотношение с другими формами информационного обслуживания. Союз электроники и книги как основа научно-технического прогресса в книжном деле. Расширение возможностей использования компьютерной техники для ускорения, улучшения и повышения эффективности выпуска и распространения книжных изданий. Развитие новых форм книжных изданий с использованием электронных аналогов (комбинированные издания: книга - компакт-кассета, книга - видеофильм, книга - компакт-диск и пр.). Широкое применение CD-ROM для перевода объемных справочных изданий на новые формы носителей. Создание параллельных версий справочных изданий в форме книги компакт- дисков (например, «Букс ин принт», энциклопедия «Британика», база данных реферативного журнала «Кэмикл Эбстрактс» и пр.). Другие формы электронных изданий. Перспективы длительного существования и успешного применения человеком книги в ее традиционных формах.</w:t>
            </w:r>
          </w:p>
          <w:p w:rsidR="003100DC" w:rsidRDefault="005C7EF7">
            <w:pPr>
              <w:spacing w:after="0" w:line="240" w:lineRule="auto"/>
              <w:jc w:val="both"/>
              <w:rPr>
                <w:sz w:val="24"/>
                <w:szCs w:val="24"/>
              </w:rPr>
            </w:pPr>
            <w:r>
              <w:rPr>
                <w:rFonts w:ascii="Times New Roman" w:hAnsi="Times New Roman" w:cs="Times New Roman"/>
                <w:color w:val="000000"/>
                <w:sz w:val="24"/>
                <w:szCs w:val="24"/>
              </w:rPr>
              <w:t>Оценка прогнозов о будущем книги. Средний тираж российских изданий</w:t>
            </w:r>
          </w:p>
        </w:tc>
      </w:tr>
      <w:tr w:rsidR="003100DC">
        <w:trPr>
          <w:trHeight w:hRule="exact" w:val="14"/>
        </w:trPr>
        <w:tc>
          <w:tcPr>
            <w:tcW w:w="9640" w:type="dxa"/>
          </w:tcPr>
          <w:p w:rsidR="003100DC" w:rsidRDefault="003100DC"/>
        </w:tc>
      </w:tr>
      <w:tr w:rsidR="003100DC">
        <w:trPr>
          <w:trHeight w:hRule="exact" w:val="304"/>
        </w:trPr>
        <w:tc>
          <w:tcPr>
            <w:tcW w:w="9654" w:type="dxa"/>
            <w:shd w:val="clear" w:color="000000" w:fill="FFFFFF"/>
            <w:tcMar>
              <w:left w:w="34" w:type="dxa"/>
              <w:right w:w="34" w:type="dxa"/>
            </w:tcMar>
          </w:tcPr>
          <w:p w:rsidR="003100DC" w:rsidRDefault="005C7EF7">
            <w:pPr>
              <w:spacing w:after="0" w:line="240" w:lineRule="auto"/>
              <w:jc w:val="center"/>
              <w:rPr>
                <w:sz w:val="24"/>
                <w:szCs w:val="24"/>
              </w:rPr>
            </w:pPr>
            <w:r>
              <w:rPr>
                <w:rFonts w:ascii="Times New Roman" w:hAnsi="Times New Roman" w:cs="Times New Roman"/>
                <w:b/>
                <w:color w:val="000000"/>
                <w:sz w:val="24"/>
                <w:szCs w:val="24"/>
              </w:rPr>
              <w:t>Основные тенденции современного российского и зарубежного издательского дела</w:t>
            </w:r>
          </w:p>
        </w:tc>
      </w:tr>
      <w:tr w:rsidR="003100DC">
        <w:trPr>
          <w:trHeight w:hRule="exact" w:val="3801"/>
        </w:trPr>
        <w:tc>
          <w:tcPr>
            <w:tcW w:w="9654" w:type="dxa"/>
            <w:shd w:val="clear" w:color="000000" w:fill="FFFFFF"/>
            <w:tcMar>
              <w:left w:w="34" w:type="dxa"/>
              <w:right w:w="34" w:type="dxa"/>
            </w:tcMar>
          </w:tcPr>
          <w:p w:rsidR="003100DC" w:rsidRDefault="005C7EF7">
            <w:pPr>
              <w:spacing w:after="0" w:line="240" w:lineRule="auto"/>
              <w:jc w:val="both"/>
              <w:rPr>
                <w:sz w:val="24"/>
                <w:szCs w:val="24"/>
              </w:rPr>
            </w:pPr>
            <w:r>
              <w:rPr>
                <w:rFonts w:ascii="Times New Roman" w:hAnsi="Times New Roman" w:cs="Times New Roman"/>
                <w:color w:val="000000"/>
                <w:sz w:val="24"/>
                <w:szCs w:val="24"/>
              </w:rPr>
              <w:t>Общие показатели мирового книгопроизводства в 1990 -2020 гг. Характеристика издательской деятельности отдельных книгоиздающих стран. Рейтинг европейских, североамериканских и азиатских стран по основным показателям книжного выпуска.  Мировая издательская система. Постоянный рост количества издательств в мире - закономерность конца XX в. Особенности издательских систем в крупных книгоиздающих странах. Процессы концентрации производства в книжном деле. Развитие малого и среднего бизнеса, его влияние на увеличение выпуска продукции по отдельным предметным рубрикам. Характеристика издательской продукции зарубежных издательств.  Специфические проблемы развития книгоиздательской деятельности в развивающихся странах, особенно в странах Африки. Роль ЮНЕСКО в ликвидации неграмотности и создании издательской инфраструктуры в странах Африки, Азии, Латинской Америки. Назовите крупнейшие российские издательства, специализирующиеся на выпуске детской литературы, художественной литературы, научных изданий (письменная домашняя работа)</w:t>
            </w:r>
          </w:p>
        </w:tc>
      </w:tr>
      <w:tr w:rsidR="003100DC">
        <w:trPr>
          <w:trHeight w:hRule="exact" w:val="855"/>
        </w:trPr>
        <w:tc>
          <w:tcPr>
            <w:tcW w:w="9654" w:type="dxa"/>
            <w:shd w:val="clear" w:color="000000" w:fill="FFFFFF"/>
            <w:tcMar>
              <w:left w:w="34" w:type="dxa"/>
              <w:right w:w="34" w:type="dxa"/>
            </w:tcMar>
          </w:tcPr>
          <w:p w:rsidR="003100DC" w:rsidRDefault="003100DC">
            <w:pPr>
              <w:spacing w:after="0" w:line="240" w:lineRule="auto"/>
              <w:rPr>
                <w:sz w:val="24"/>
                <w:szCs w:val="24"/>
              </w:rPr>
            </w:pPr>
          </w:p>
          <w:p w:rsidR="003100DC" w:rsidRDefault="005C7EF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100DC">
        <w:trPr>
          <w:trHeight w:hRule="exact" w:val="4912"/>
        </w:trPr>
        <w:tc>
          <w:tcPr>
            <w:tcW w:w="9654" w:type="dxa"/>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«Книгоиздательское дело» / Евдокимов В.А.. – Омск: Изд-во Омской гуманитарной академии, 2022.</w:t>
            </w:r>
          </w:p>
          <w:p w:rsidR="003100DC" w:rsidRDefault="005C7EF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100DC" w:rsidRDefault="005C7EF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100DC" w:rsidRDefault="005C7EF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100DC">
        <w:trPr>
          <w:trHeight w:hRule="exact" w:val="138"/>
        </w:trPr>
        <w:tc>
          <w:tcPr>
            <w:tcW w:w="9640" w:type="dxa"/>
          </w:tcPr>
          <w:p w:rsidR="003100DC" w:rsidRDefault="003100DC"/>
        </w:tc>
      </w:tr>
      <w:tr w:rsidR="003100DC">
        <w:trPr>
          <w:trHeight w:hRule="exact" w:val="855"/>
        </w:trPr>
        <w:tc>
          <w:tcPr>
            <w:tcW w:w="9654" w:type="dxa"/>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100DC" w:rsidRDefault="005C7EF7">
            <w:pPr>
              <w:spacing w:after="0" w:line="240" w:lineRule="auto"/>
              <w:rPr>
                <w:sz w:val="24"/>
                <w:szCs w:val="24"/>
              </w:rPr>
            </w:pPr>
            <w:r>
              <w:rPr>
                <w:rFonts w:ascii="Times New Roman" w:hAnsi="Times New Roman" w:cs="Times New Roman"/>
                <w:b/>
                <w:color w:val="000000"/>
                <w:sz w:val="24"/>
                <w:szCs w:val="24"/>
              </w:rPr>
              <w:t>Основная:</w:t>
            </w:r>
          </w:p>
        </w:tc>
      </w:tr>
    </w:tbl>
    <w:p w:rsidR="003100DC" w:rsidRDefault="005C7EF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100DC">
        <w:trPr>
          <w:trHeight w:hRule="exact" w:val="555"/>
        </w:trPr>
        <w:tc>
          <w:tcPr>
            <w:tcW w:w="9654" w:type="dxa"/>
            <w:gridSpan w:val="2"/>
            <w:shd w:val="clear" w:color="000000" w:fill="FFFFFF"/>
            <w:tcMar>
              <w:left w:w="34" w:type="dxa"/>
              <w:right w:w="34" w:type="dxa"/>
            </w:tcMar>
          </w:tcPr>
          <w:p w:rsidR="003100DC" w:rsidRDefault="005C7EF7">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978-5-9916-9812-2.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0724B">
                <w:rPr>
                  <w:rStyle w:val="a3"/>
                </w:rPr>
                <w:t>https://urait.ru/bcode/397894</w:t>
              </w:r>
            </w:hyperlink>
            <w:r>
              <w:t xml:space="preserve"> </w:t>
            </w:r>
          </w:p>
        </w:tc>
      </w:tr>
      <w:tr w:rsidR="003100DC">
        <w:trPr>
          <w:trHeight w:hRule="exact" w:val="826"/>
        </w:trPr>
        <w:tc>
          <w:tcPr>
            <w:tcW w:w="9654" w:type="dxa"/>
            <w:gridSpan w:val="2"/>
            <w:shd w:val="clear" w:color="000000" w:fill="FFFFFF"/>
            <w:tcMar>
              <w:left w:w="34" w:type="dxa"/>
              <w:right w:w="34" w:type="dxa"/>
            </w:tcMar>
          </w:tcPr>
          <w:p w:rsidR="003100DC" w:rsidRDefault="005C7E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Книговедение.</w:t>
            </w:r>
            <w:r>
              <w:t xml:space="preserve"> </w:t>
            </w:r>
            <w:r>
              <w:rPr>
                <w:rFonts w:ascii="Times New Roman" w:hAnsi="Times New Roman" w:cs="Times New Roman"/>
                <w:color w:val="000000"/>
                <w:sz w:val="24"/>
                <w:szCs w:val="24"/>
              </w:rPr>
              <w:t>Библиографоведение.</w:t>
            </w:r>
            <w:r>
              <w:t xml:space="preserve"> </w:t>
            </w:r>
            <w:r>
              <w:rPr>
                <w:rFonts w:ascii="Times New Roman" w:hAnsi="Times New Roman" w:cs="Times New Roman"/>
                <w:color w:val="000000"/>
                <w:sz w:val="24"/>
                <w:szCs w:val="24"/>
              </w:rPr>
              <w:t>Избранные</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Куфаев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978-5-534-05336-4.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0724B">
                <w:rPr>
                  <w:rStyle w:val="a3"/>
                </w:rPr>
                <w:t>https://urait.ru/bcode/409328</w:t>
              </w:r>
            </w:hyperlink>
            <w:r>
              <w:t xml:space="preserve"> </w:t>
            </w:r>
          </w:p>
        </w:tc>
      </w:tr>
      <w:tr w:rsidR="003100DC">
        <w:trPr>
          <w:trHeight w:hRule="exact" w:val="277"/>
        </w:trPr>
        <w:tc>
          <w:tcPr>
            <w:tcW w:w="285" w:type="dxa"/>
          </w:tcPr>
          <w:p w:rsidR="003100DC" w:rsidRDefault="003100DC"/>
        </w:tc>
        <w:tc>
          <w:tcPr>
            <w:tcW w:w="9370" w:type="dxa"/>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i/>
                <w:color w:val="000000"/>
                <w:sz w:val="24"/>
                <w:szCs w:val="24"/>
              </w:rPr>
              <w:t>Дополнительная:</w:t>
            </w:r>
          </w:p>
        </w:tc>
      </w:tr>
      <w:tr w:rsidR="003100DC">
        <w:trPr>
          <w:trHeight w:hRule="exact" w:val="26"/>
        </w:trPr>
        <w:tc>
          <w:tcPr>
            <w:tcW w:w="9654" w:type="dxa"/>
            <w:gridSpan w:val="2"/>
            <w:vMerge w:val="restart"/>
            <w:shd w:val="clear" w:color="000000" w:fill="FFFFFF"/>
            <w:tcMar>
              <w:left w:w="34" w:type="dxa"/>
              <w:right w:w="34" w:type="dxa"/>
            </w:tcMar>
          </w:tcPr>
          <w:p w:rsidR="003100DC" w:rsidRDefault="005C7E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книговедения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Ловягин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978-5-534-11256-6.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0724B">
                <w:rPr>
                  <w:rStyle w:val="a3"/>
                </w:rPr>
                <w:t>https://urait.ru/bcode/457032</w:t>
              </w:r>
            </w:hyperlink>
            <w:r>
              <w:t xml:space="preserve"> </w:t>
            </w:r>
          </w:p>
        </w:tc>
      </w:tr>
      <w:tr w:rsidR="003100DC">
        <w:trPr>
          <w:trHeight w:hRule="exact" w:val="528"/>
        </w:trPr>
        <w:tc>
          <w:tcPr>
            <w:tcW w:w="9654" w:type="dxa"/>
            <w:gridSpan w:val="2"/>
            <w:vMerge/>
            <w:shd w:val="clear" w:color="000000" w:fill="FFFFFF"/>
            <w:tcMar>
              <w:left w:w="34" w:type="dxa"/>
              <w:right w:w="34" w:type="dxa"/>
            </w:tcMar>
          </w:tcPr>
          <w:p w:rsidR="003100DC" w:rsidRDefault="003100DC"/>
        </w:tc>
      </w:tr>
      <w:tr w:rsidR="003100DC">
        <w:trPr>
          <w:trHeight w:hRule="exact" w:val="826"/>
        </w:trPr>
        <w:tc>
          <w:tcPr>
            <w:tcW w:w="9654" w:type="dxa"/>
            <w:gridSpan w:val="2"/>
            <w:shd w:val="clear" w:color="000000" w:fill="FFFFFF"/>
            <w:tcMar>
              <w:left w:w="34" w:type="dxa"/>
              <w:right w:w="34" w:type="dxa"/>
            </w:tcMar>
          </w:tcPr>
          <w:p w:rsidR="003100DC" w:rsidRDefault="005C7E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издательского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Электронное</w:t>
            </w:r>
            <w:r>
              <w:t xml:space="preserve"> </w:t>
            </w:r>
            <w:r>
              <w:rPr>
                <w:rFonts w:ascii="Times New Roman" w:hAnsi="Times New Roman" w:cs="Times New Roman"/>
                <w:color w:val="000000"/>
                <w:sz w:val="24"/>
                <w:szCs w:val="24"/>
              </w:rPr>
              <w:t>издание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Ситдиков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0724B">
                <w:rPr>
                  <w:rStyle w:val="a3"/>
                </w:rPr>
                <w:t>https://urait.ru/bcode/411539</w:t>
              </w:r>
            </w:hyperlink>
            <w:r>
              <w:t xml:space="preserve"> </w:t>
            </w:r>
          </w:p>
        </w:tc>
      </w:tr>
      <w:tr w:rsidR="003100DC">
        <w:trPr>
          <w:trHeight w:hRule="exact" w:val="585"/>
        </w:trPr>
        <w:tc>
          <w:tcPr>
            <w:tcW w:w="9654" w:type="dxa"/>
            <w:gridSpan w:val="2"/>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100DC">
        <w:trPr>
          <w:trHeight w:hRule="exact" w:val="9751"/>
        </w:trPr>
        <w:tc>
          <w:tcPr>
            <w:tcW w:w="9654" w:type="dxa"/>
            <w:gridSpan w:val="2"/>
            <w:shd w:val="clear" w:color="000000" w:fill="FFFFFF"/>
            <w:tcMar>
              <w:left w:w="34" w:type="dxa"/>
              <w:right w:w="34" w:type="dxa"/>
            </w:tcMar>
          </w:tcPr>
          <w:p w:rsidR="003100DC" w:rsidRDefault="005C7EF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0724B">
                <w:rPr>
                  <w:rStyle w:val="a3"/>
                  <w:rFonts w:ascii="Times New Roman" w:hAnsi="Times New Roman" w:cs="Times New Roman"/>
                  <w:sz w:val="24"/>
                  <w:szCs w:val="24"/>
                </w:rPr>
                <w:t>http://www.iprbookshop.ru</w:t>
              </w:r>
            </w:hyperlink>
          </w:p>
          <w:p w:rsidR="003100DC" w:rsidRDefault="005C7EF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0724B">
                <w:rPr>
                  <w:rStyle w:val="a3"/>
                  <w:rFonts w:ascii="Times New Roman" w:hAnsi="Times New Roman" w:cs="Times New Roman"/>
                  <w:sz w:val="24"/>
                  <w:szCs w:val="24"/>
                </w:rPr>
                <w:t>http://biblio-online.ru</w:t>
              </w:r>
            </w:hyperlink>
          </w:p>
          <w:p w:rsidR="003100DC" w:rsidRDefault="005C7EF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0724B">
                <w:rPr>
                  <w:rStyle w:val="a3"/>
                  <w:rFonts w:ascii="Times New Roman" w:hAnsi="Times New Roman" w:cs="Times New Roman"/>
                  <w:sz w:val="24"/>
                  <w:szCs w:val="24"/>
                </w:rPr>
                <w:t>http://window.edu.ru/</w:t>
              </w:r>
            </w:hyperlink>
          </w:p>
          <w:p w:rsidR="003100DC" w:rsidRDefault="005C7EF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0724B">
                <w:rPr>
                  <w:rStyle w:val="a3"/>
                  <w:rFonts w:ascii="Times New Roman" w:hAnsi="Times New Roman" w:cs="Times New Roman"/>
                  <w:sz w:val="24"/>
                  <w:szCs w:val="24"/>
                </w:rPr>
                <w:t>http://elibrary.ru</w:t>
              </w:r>
            </w:hyperlink>
          </w:p>
          <w:p w:rsidR="003100DC" w:rsidRDefault="005C7EF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0724B">
                <w:rPr>
                  <w:rStyle w:val="a3"/>
                  <w:rFonts w:ascii="Times New Roman" w:hAnsi="Times New Roman" w:cs="Times New Roman"/>
                  <w:sz w:val="24"/>
                  <w:szCs w:val="24"/>
                </w:rPr>
                <w:t>http://www.sciencedirect.com</w:t>
              </w:r>
            </w:hyperlink>
          </w:p>
          <w:p w:rsidR="003100DC" w:rsidRDefault="005C7EF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100DC" w:rsidRDefault="005C7EF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0724B">
                <w:rPr>
                  <w:rStyle w:val="a3"/>
                  <w:rFonts w:ascii="Times New Roman" w:hAnsi="Times New Roman" w:cs="Times New Roman"/>
                  <w:sz w:val="24"/>
                  <w:szCs w:val="24"/>
                </w:rPr>
                <w:t>http://journals.cambridge.org</w:t>
              </w:r>
            </w:hyperlink>
          </w:p>
          <w:p w:rsidR="003100DC" w:rsidRDefault="005C7EF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0724B">
                <w:rPr>
                  <w:rStyle w:val="a3"/>
                  <w:rFonts w:ascii="Times New Roman" w:hAnsi="Times New Roman" w:cs="Times New Roman"/>
                  <w:sz w:val="24"/>
                  <w:szCs w:val="24"/>
                </w:rPr>
                <w:t>http://www.oxfordjoumals.org</w:t>
              </w:r>
            </w:hyperlink>
          </w:p>
          <w:p w:rsidR="003100DC" w:rsidRDefault="005C7EF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0724B">
                <w:rPr>
                  <w:rStyle w:val="a3"/>
                  <w:rFonts w:ascii="Times New Roman" w:hAnsi="Times New Roman" w:cs="Times New Roman"/>
                  <w:sz w:val="24"/>
                  <w:szCs w:val="24"/>
                </w:rPr>
                <w:t>http://dic.academic.ru/</w:t>
              </w:r>
            </w:hyperlink>
          </w:p>
          <w:p w:rsidR="003100DC" w:rsidRDefault="005C7EF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0724B">
                <w:rPr>
                  <w:rStyle w:val="a3"/>
                  <w:rFonts w:ascii="Times New Roman" w:hAnsi="Times New Roman" w:cs="Times New Roman"/>
                  <w:sz w:val="24"/>
                  <w:szCs w:val="24"/>
                </w:rPr>
                <w:t>http://www.benran.ru</w:t>
              </w:r>
            </w:hyperlink>
          </w:p>
          <w:p w:rsidR="003100DC" w:rsidRDefault="005C7EF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0724B">
                <w:rPr>
                  <w:rStyle w:val="a3"/>
                  <w:rFonts w:ascii="Times New Roman" w:hAnsi="Times New Roman" w:cs="Times New Roman"/>
                  <w:sz w:val="24"/>
                  <w:szCs w:val="24"/>
                </w:rPr>
                <w:t>http://www.gks.ru</w:t>
              </w:r>
            </w:hyperlink>
          </w:p>
          <w:p w:rsidR="003100DC" w:rsidRDefault="005C7EF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0724B">
                <w:rPr>
                  <w:rStyle w:val="a3"/>
                  <w:rFonts w:ascii="Times New Roman" w:hAnsi="Times New Roman" w:cs="Times New Roman"/>
                  <w:sz w:val="24"/>
                  <w:szCs w:val="24"/>
                </w:rPr>
                <w:t>http://diss.rsl.ru</w:t>
              </w:r>
            </w:hyperlink>
          </w:p>
          <w:p w:rsidR="003100DC" w:rsidRDefault="005C7EF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0724B">
                <w:rPr>
                  <w:rStyle w:val="a3"/>
                  <w:rFonts w:ascii="Times New Roman" w:hAnsi="Times New Roman" w:cs="Times New Roman"/>
                  <w:sz w:val="24"/>
                  <w:szCs w:val="24"/>
                </w:rPr>
                <w:t>http://ru.spinform.ru</w:t>
              </w:r>
            </w:hyperlink>
          </w:p>
          <w:p w:rsidR="003100DC" w:rsidRDefault="005C7EF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100DC" w:rsidRDefault="005C7E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100DC">
        <w:trPr>
          <w:trHeight w:hRule="exact" w:val="314"/>
        </w:trPr>
        <w:tc>
          <w:tcPr>
            <w:tcW w:w="9654" w:type="dxa"/>
            <w:gridSpan w:val="2"/>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100DC">
        <w:trPr>
          <w:trHeight w:hRule="exact" w:val="1699"/>
        </w:trPr>
        <w:tc>
          <w:tcPr>
            <w:tcW w:w="9654" w:type="dxa"/>
            <w:gridSpan w:val="2"/>
            <w:shd w:val="clear" w:color="000000" w:fill="FFFFFF"/>
            <w:tcMar>
              <w:left w:w="34" w:type="dxa"/>
              <w:right w:w="34" w:type="dxa"/>
            </w:tcMar>
          </w:tcPr>
          <w:p w:rsidR="003100DC" w:rsidRDefault="005C7EF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3100DC" w:rsidRDefault="005C7E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00DC">
        <w:trPr>
          <w:trHeight w:hRule="exact" w:val="12115"/>
        </w:trPr>
        <w:tc>
          <w:tcPr>
            <w:tcW w:w="9654" w:type="dxa"/>
            <w:shd w:val="clear" w:color="000000" w:fill="FFFFFF"/>
            <w:tcMar>
              <w:left w:w="34" w:type="dxa"/>
              <w:right w:w="34" w:type="dxa"/>
            </w:tcMar>
          </w:tcPr>
          <w:p w:rsidR="003100DC" w:rsidRDefault="005C7EF7">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100DC" w:rsidRDefault="005C7EF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100DC" w:rsidRDefault="005C7EF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100DC" w:rsidRDefault="005C7EF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100DC" w:rsidRDefault="005C7EF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100DC" w:rsidRDefault="005C7EF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100DC" w:rsidRDefault="005C7EF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100DC" w:rsidRDefault="005C7EF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100DC" w:rsidRDefault="005C7EF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100DC" w:rsidRDefault="005C7EF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100DC" w:rsidRDefault="005C7EF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100DC">
        <w:trPr>
          <w:trHeight w:hRule="exact" w:val="855"/>
        </w:trPr>
        <w:tc>
          <w:tcPr>
            <w:tcW w:w="9654" w:type="dxa"/>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100DC">
        <w:trPr>
          <w:trHeight w:hRule="exact" w:val="2420"/>
        </w:trPr>
        <w:tc>
          <w:tcPr>
            <w:tcW w:w="9654" w:type="dxa"/>
            <w:shd w:val="clear" w:color="000000" w:fill="FFFFFF"/>
            <w:tcMar>
              <w:left w:w="34" w:type="dxa"/>
              <w:right w:w="34" w:type="dxa"/>
            </w:tcMar>
          </w:tcPr>
          <w:p w:rsidR="003100DC" w:rsidRDefault="005C7EF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100DC" w:rsidRDefault="003100DC">
            <w:pPr>
              <w:spacing w:after="0" w:line="240" w:lineRule="auto"/>
              <w:jc w:val="both"/>
              <w:rPr>
                <w:sz w:val="24"/>
                <w:szCs w:val="24"/>
              </w:rPr>
            </w:pPr>
          </w:p>
          <w:p w:rsidR="003100DC" w:rsidRDefault="005C7EF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100DC" w:rsidRDefault="005C7EF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100DC" w:rsidRDefault="005C7EF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100DC" w:rsidRDefault="005C7EF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100DC" w:rsidRDefault="005C7EF7">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3100DC" w:rsidRDefault="005C7E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00DC">
        <w:trPr>
          <w:trHeight w:hRule="exact" w:val="826"/>
        </w:trPr>
        <w:tc>
          <w:tcPr>
            <w:tcW w:w="9654" w:type="dxa"/>
            <w:shd w:val="clear" w:color="000000" w:fill="FFFFFF"/>
            <w:tcMar>
              <w:left w:w="34" w:type="dxa"/>
              <w:right w:w="34" w:type="dxa"/>
            </w:tcMar>
          </w:tcPr>
          <w:p w:rsidR="003100DC" w:rsidRDefault="005C7EF7">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3100DC" w:rsidRDefault="003100DC">
            <w:pPr>
              <w:spacing w:after="0" w:line="240" w:lineRule="auto"/>
              <w:jc w:val="both"/>
              <w:rPr>
                <w:sz w:val="24"/>
                <w:szCs w:val="24"/>
              </w:rPr>
            </w:pPr>
          </w:p>
          <w:p w:rsidR="003100DC" w:rsidRDefault="005C7EF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100DC">
        <w:trPr>
          <w:trHeight w:hRule="exact" w:val="304"/>
        </w:trPr>
        <w:tc>
          <w:tcPr>
            <w:tcW w:w="9654" w:type="dxa"/>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100DC">
        <w:trPr>
          <w:trHeight w:hRule="exact" w:val="304"/>
        </w:trPr>
        <w:tc>
          <w:tcPr>
            <w:tcW w:w="9654" w:type="dxa"/>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100DC">
        <w:trPr>
          <w:trHeight w:hRule="exact" w:val="304"/>
        </w:trPr>
        <w:tc>
          <w:tcPr>
            <w:tcW w:w="9654" w:type="dxa"/>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0724B">
                <w:rPr>
                  <w:rStyle w:val="a3"/>
                  <w:rFonts w:ascii="Times New Roman" w:hAnsi="Times New Roman" w:cs="Times New Roman"/>
                  <w:sz w:val="24"/>
                  <w:szCs w:val="24"/>
                </w:rPr>
                <w:t>http://www.president.kremlin.ru</w:t>
              </w:r>
            </w:hyperlink>
          </w:p>
        </w:tc>
      </w:tr>
      <w:tr w:rsidR="003100DC">
        <w:trPr>
          <w:trHeight w:hRule="exact" w:val="304"/>
        </w:trPr>
        <w:tc>
          <w:tcPr>
            <w:tcW w:w="9654" w:type="dxa"/>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0724B">
                <w:rPr>
                  <w:rStyle w:val="a3"/>
                  <w:rFonts w:ascii="Times New Roman" w:hAnsi="Times New Roman" w:cs="Times New Roman"/>
                  <w:sz w:val="24"/>
                  <w:szCs w:val="24"/>
                </w:rPr>
                <w:t>http://www.ict.edu.ru</w:t>
              </w:r>
            </w:hyperlink>
          </w:p>
        </w:tc>
      </w:tr>
      <w:tr w:rsidR="003100DC">
        <w:trPr>
          <w:trHeight w:hRule="exact" w:val="304"/>
        </w:trPr>
        <w:tc>
          <w:tcPr>
            <w:tcW w:w="9654" w:type="dxa"/>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100DC">
        <w:trPr>
          <w:trHeight w:hRule="exact" w:val="585"/>
        </w:trPr>
        <w:tc>
          <w:tcPr>
            <w:tcW w:w="9654" w:type="dxa"/>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100DC" w:rsidRDefault="005C7EF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0724B">
                <w:rPr>
                  <w:rStyle w:val="a3"/>
                  <w:rFonts w:ascii="Times New Roman" w:hAnsi="Times New Roman" w:cs="Times New Roman"/>
                  <w:sz w:val="24"/>
                  <w:szCs w:val="24"/>
                </w:rPr>
                <w:t>http://fgosvo.ru</w:t>
              </w:r>
            </w:hyperlink>
          </w:p>
        </w:tc>
      </w:tr>
      <w:tr w:rsidR="003100DC">
        <w:trPr>
          <w:trHeight w:hRule="exact" w:val="304"/>
        </w:trPr>
        <w:tc>
          <w:tcPr>
            <w:tcW w:w="9654" w:type="dxa"/>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0724B">
                <w:rPr>
                  <w:rStyle w:val="a3"/>
                  <w:rFonts w:ascii="Times New Roman" w:hAnsi="Times New Roman" w:cs="Times New Roman"/>
                  <w:sz w:val="24"/>
                  <w:szCs w:val="24"/>
                </w:rPr>
                <w:t>http://pravo.gov.ru</w:t>
              </w:r>
            </w:hyperlink>
          </w:p>
        </w:tc>
      </w:tr>
      <w:tr w:rsidR="003100DC">
        <w:trPr>
          <w:trHeight w:hRule="exact" w:val="304"/>
        </w:trPr>
        <w:tc>
          <w:tcPr>
            <w:tcW w:w="9654" w:type="dxa"/>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0724B">
                <w:rPr>
                  <w:rStyle w:val="a3"/>
                  <w:rFonts w:ascii="Times New Roman" w:hAnsi="Times New Roman" w:cs="Times New Roman"/>
                  <w:sz w:val="24"/>
                  <w:szCs w:val="24"/>
                </w:rPr>
                <w:t>http://edu.garant.ru/omga/</w:t>
              </w:r>
            </w:hyperlink>
          </w:p>
        </w:tc>
      </w:tr>
      <w:tr w:rsidR="003100DC">
        <w:trPr>
          <w:trHeight w:hRule="exact" w:val="585"/>
        </w:trPr>
        <w:tc>
          <w:tcPr>
            <w:tcW w:w="9654" w:type="dxa"/>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0724B">
                <w:rPr>
                  <w:rStyle w:val="a3"/>
                  <w:rFonts w:ascii="Times New Roman" w:hAnsi="Times New Roman" w:cs="Times New Roman"/>
                  <w:sz w:val="24"/>
                  <w:szCs w:val="24"/>
                </w:rPr>
                <w:t>http://www.consultant.ru/edu/student/study/</w:t>
              </w:r>
            </w:hyperlink>
          </w:p>
        </w:tc>
      </w:tr>
      <w:tr w:rsidR="003100DC">
        <w:trPr>
          <w:trHeight w:hRule="exact" w:val="314"/>
        </w:trPr>
        <w:tc>
          <w:tcPr>
            <w:tcW w:w="9654" w:type="dxa"/>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100DC">
        <w:trPr>
          <w:trHeight w:hRule="exact" w:val="7587"/>
        </w:trPr>
        <w:tc>
          <w:tcPr>
            <w:tcW w:w="9654" w:type="dxa"/>
            <w:shd w:val="clear" w:color="000000" w:fill="FFFFFF"/>
            <w:tcMar>
              <w:left w:w="34" w:type="dxa"/>
              <w:right w:w="34" w:type="dxa"/>
            </w:tcMar>
          </w:tcPr>
          <w:p w:rsidR="003100DC" w:rsidRDefault="005C7E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100DC" w:rsidRDefault="005C7EF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100DC" w:rsidRDefault="005C7EF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100DC" w:rsidRDefault="005C7EF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100DC" w:rsidRDefault="005C7EF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100DC" w:rsidRDefault="005C7EF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100DC" w:rsidRDefault="005C7EF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100DC" w:rsidRDefault="005C7EF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100DC" w:rsidRDefault="005C7EF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100DC" w:rsidRDefault="005C7EF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100DC" w:rsidRDefault="005C7EF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100DC" w:rsidRDefault="005C7EF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100DC" w:rsidRDefault="005C7EF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100DC" w:rsidRDefault="005C7EF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100DC">
        <w:trPr>
          <w:trHeight w:hRule="exact" w:val="277"/>
        </w:trPr>
        <w:tc>
          <w:tcPr>
            <w:tcW w:w="9640" w:type="dxa"/>
          </w:tcPr>
          <w:p w:rsidR="003100DC" w:rsidRDefault="003100DC"/>
        </w:tc>
      </w:tr>
      <w:tr w:rsidR="003100DC">
        <w:trPr>
          <w:trHeight w:hRule="exact" w:val="585"/>
        </w:trPr>
        <w:tc>
          <w:tcPr>
            <w:tcW w:w="9654" w:type="dxa"/>
            <w:shd w:val="clear" w:color="000000" w:fill="FFFFFF"/>
            <w:tcMar>
              <w:left w:w="34" w:type="dxa"/>
              <w:right w:w="34" w:type="dxa"/>
            </w:tcMar>
          </w:tcPr>
          <w:p w:rsidR="003100DC" w:rsidRDefault="005C7EF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100DC">
        <w:trPr>
          <w:trHeight w:hRule="exact" w:val="2498"/>
        </w:trPr>
        <w:tc>
          <w:tcPr>
            <w:tcW w:w="9654" w:type="dxa"/>
            <w:shd w:val="clear" w:color="000000" w:fill="FFFFFF"/>
            <w:tcMar>
              <w:left w:w="34" w:type="dxa"/>
              <w:right w:w="34" w:type="dxa"/>
            </w:tcMar>
          </w:tcPr>
          <w:p w:rsidR="003100DC" w:rsidRDefault="005C7EF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100DC" w:rsidRDefault="005C7EF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100DC" w:rsidRDefault="005C7EF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3100DC" w:rsidRDefault="005C7E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00DC">
        <w:trPr>
          <w:trHeight w:hRule="exact" w:val="11644"/>
        </w:trPr>
        <w:tc>
          <w:tcPr>
            <w:tcW w:w="9654" w:type="dxa"/>
            <w:shd w:val="clear" w:color="000000" w:fill="FFFFFF"/>
            <w:tcMar>
              <w:left w:w="34" w:type="dxa"/>
              <w:right w:w="34" w:type="dxa"/>
            </w:tcMar>
          </w:tcPr>
          <w:p w:rsidR="003100DC" w:rsidRDefault="005C7EF7">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100DC" w:rsidRDefault="005C7EF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100DC" w:rsidRDefault="005C7EF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100DC" w:rsidRDefault="005C7EF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100DC" w:rsidRDefault="003100DC"/>
    <w:sectPr w:rsidR="003100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100DC"/>
    <w:rsid w:val="005C7EF7"/>
    <w:rsid w:val="00D0724B"/>
    <w:rsid w:val="00D31453"/>
    <w:rsid w:val="00E209E2"/>
    <w:rsid w:val="00F4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7EF7"/>
    <w:rPr>
      <w:color w:val="0563C1" w:themeColor="hyperlink"/>
      <w:u w:val="single"/>
    </w:rPr>
  </w:style>
  <w:style w:type="character" w:styleId="a4">
    <w:name w:val="Unresolved Mention"/>
    <w:basedOn w:val="a0"/>
    <w:uiPriority w:val="99"/>
    <w:semiHidden/>
    <w:unhideWhenUsed/>
    <w:rsid w:val="005C7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1153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703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0932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39789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6966</Words>
  <Characters>39709</Characters>
  <Application>Microsoft Office Word</Application>
  <DocSecurity>0</DocSecurity>
  <Lines>330</Lines>
  <Paragraphs>93</Paragraphs>
  <ScaleCrop>false</ScaleCrop>
  <Company/>
  <LinksUpToDate>false</LinksUpToDate>
  <CharactersWithSpaces>46582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2022-2023_ФГОС3++2022_Бак-ЗФО-Жур(22)_plx_Книгоиздательское дело</dc:title>
  <dc:creator>FastReport.NET</dc:creator>
  <cp:lastModifiedBy>Mark Bernstorf</cp:lastModifiedBy>
  <cp:revision>4</cp:revision>
  <dcterms:created xsi:type="dcterms:W3CDTF">2022-05-09T19:20:00Z</dcterms:created>
  <dcterms:modified xsi:type="dcterms:W3CDTF">2022-11-12T17:37:00Z</dcterms:modified>
</cp:coreProperties>
</file>